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589B4" w14:textId="77777777" w:rsidR="00632058" w:rsidRDefault="00632058" w:rsidP="00632058">
      <w:pPr>
        <w:jc w:val="right"/>
        <w:rPr>
          <w:sz w:val="28"/>
          <w:szCs w:val="28"/>
        </w:rPr>
      </w:pPr>
      <w:bookmarkStart w:id="0" w:name="_GoBack"/>
      <w:bookmarkEnd w:id="0"/>
    </w:p>
    <w:p w14:paraId="26E099E1" w14:textId="77777777" w:rsidR="00632058" w:rsidRDefault="00632058" w:rsidP="00632058">
      <w:pPr>
        <w:jc w:val="right"/>
        <w:rPr>
          <w:sz w:val="28"/>
          <w:szCs w:val="28"/>
        </w:rPr>
      </w:pPr>
    </w:p>
    <w:p w14:paraId="03113852" w14:textId="77777777" w:rsidR="00632058" w:rsidRDefault="00632058" w:rsidP="00632058">
      <w:pPr>
        <w:jc w:val="right"/>
        <w:rPr>
          <w:sz w:val="28"/>
          <w:szCs w:val="28"/>
        </w:rPr>
      </w:pPr>
      <w:r>
        <w:rPr>
          <w:sz w:val="28"/>
          <w:szCs w:val="28"/>
        </w:rPr>
        <w:t>James Spence Building</w:t>
      </w:r>
    </w:p>
    <w:p w14:paraId="2557A6DA" w14:textId="2D526C1C" w:rsidR="00632058" w:rsidRDefault="00632058" w:rsidP="00632058">
      <w:pPr>
        <w:jc w:val="right"/>
        <w:rPr>
          <w:sz w:val="28"/>
          <w:szCs w:val="28"/>
        </w:rPr>
      </w:pPr>
      <w:r>
        <w:rPr>
          <w:sz w:val="28"/>
          <w:szCs w:val="28"/>
        </w:rPr>
        <w:t>Newcastle University</w:t>
      </w:r>
    </w:p>
    <w:p w14:paraId="46AA442E" w14:textId="77777777" w:rsidR="00632058" w:rsidRDefault="00632058" w:rsidP="00632058">
      <w:pPr>
        <w:jc w:val="right"/>
        <w:rPr>
          <w:sz w:val="28"/>
          <w:szCs w:val="28"/>
        </w:rPr>
      </w:pPr>
      <w:r>
        <w:rPr>
          <w:sz w:val="28"/>
          <w:szCs w:val="28"/>
        </w:rPr>
        <w:t>Royal Victoria Infirmary</w:t>
      </w:r>
    </w:p>
    <w:p w14:paraId="0D0680DE" w14:textId="77777777" w:rsidR="00632058" w:rsidRDefault="00632058" w:rsidP="00632058">
      <w:pPr>
        <w:jc w:val="right"/>
        <w:rPr>
          <w:sz w:val="28"/>
          <w:szCs w:val="28"/>
        </w:rPr>
      </w:pPr>
      <w:r>
        <w:rPr>
          <w:sz w:val="28"/>
          <w:szCs w:val="28"/>
        </w:rPr>
        <w:t>Newcastle</w:t>
      </w:r>
    </w:p>
    <w:p w14:paraId="4D8A7B32" w14:textId="77777777" w:rsidR="00632058" w:rsidRDefault="00632058" w:rsidP="00632058">
      <w:pPr>
        <w:jc w:val="right"/>
        <w:rPr>
          <w:sz w:val="28"/>
          <w:szCs w:val="28"/>
        </w:rPr>
      </w:pPr>
      <w:r>
        <w:rPr>
          <w:sz w:val="28"/>
          <w:szCs w:val="28"/>
        </w:rPr>
        <w:t>NE1 4LP</w:t>
      </w:r>
    </w:p>
    <w:p w14:paraId="54A50FFE" w14:textId="77777777" w:rsidR="00632058" w:rsidRDefault="00632058" w:rsidP="00632058">
      <w:pPr>
        <w:rPr>
          <w:lang w:eastAsia="en-GB"/>
        </w:rPr>
      </w:pPr>
    </w:p>
    <w:p w14:paraId="5B637384" w14:textId="77777777" w:rsidR="00632058" w:rsidRDefault="00632058" w:rsidP="00632058">
      <w:pPr>
        <w:rPr>
          <w:sz w:val="28"/>
          <w:szCs w:val="28"/>
          <w:lang w:eastAsia="en-GB"/>
        </w:rPr>
      </w:pPr>
      <w:r>
        <w:rPr>
          <w:sz w:val="28"/>
          <w:szCs w:val="28"/>
          <w:lang w:eastAsia="en-GB"/>
        </w:rPr>
        <w:t>Dear Parent</w:t>
      </w:r>
    </w:p>
    <w:p w14:paraId="11536C8B" w14:textId="77777777" w:rsidR="00632058" w:rsidRDefault="00632058" w:rsidP="00632058">
      <w:pPr>
        <w:rPr>
          <w:b/>
          <w:sz w:val="28"/>
          <w:szCs w:val="28"/>
          <w:lang w:eastAsia="en-GB"/>
        </w:rPr>
      </w:pPr>
      <w:r>
        <w:rPr>
          <w:b/>
          <w:sz w:val="28"/>
          <w:szCs w:val="28"/>
          <w:lang w:eastAsia="en-GB"/>
        </w:rPr>
        <w:t>Transition Research Programme</w:t>
      </w:r>
    </w:p>
    <w:p w14:paraId="14AE3137" w14:textId="3E22391C" w:rsidR="00632058" w:rsidRDefault="00632058" w:rsidP="00632058">
      <w:pPr>
        <w:rPr>
          <w:sz w:val="28"/>
          <w:szCs w:val="28"/>
          <w:lang w:eastAsia="en-GB"/>
        </w:rPr>
      </w:pPr>
      <w:r>
        <w:rPr>
          <w:sz w:val="28"/>
          <w:szCs w:val="28"/>
          <w:lang w:eastAsia="en-GB"/>
        </w:rPr>
        <w:t>This project which you and your son or daughter joined has now completed and we are using the results to try to bring about change in the NHS.</w:t>
      </w:r>
    </w:p>
    <w:p w14:paraId="4A1C6381" w14:textId="77777777" w:rsidR="00632058" w:rsidRDefault="00632058" w:rsidP="00632058">
      <w:pPr>
        <w:rPr>
          <w:sz w:val="28"/>
          <w:szCs w:val="28"/>
          <w:lang w:eastAsia="en-GB"/>
        </w:rPr>
      </w:pPr>
    </w:p>
    <w:p w14:paraId="1DDFEAE1" w14:textId="77777777" w:rsidR="00632058" w:rsidRDefault="00632058" w:rsidP="00632058">
      <w:pPr>
        <w:rPr>
          <w:sz w:val="28"/>
          <w:szCs w:val="28"/>
          <w:lang w:eastAsia="en-GB"/>
        </w:rPr>
      </w:pPr>
      <w:r>
        <w:rPr>
          <w:sz w:val="28"/>
          <w:szCs w:val="28"/>
          <w:lang w:eastAsia="en-GB"/>
        </w:rPr>
        <w:t>We have sent your son or daughter a newsletter with the results in it. I am very pleased to enclose for you a brief summary of what we think the implications of our research might be for parents.</w:t>
      </w:r>
    </w:p>
    <w:p w14:paraId="3B9AEF2D" w14:textId="77777777" w:rsidR="00632058" w:rsidRDefault="00632058" w:rsidP="00632058">
      <w:pPr>
        <w:rPr>
          <w:sz w:val="28"/>
          <w:szCs w:val="28"/>
          <w:lang w:eastAsia="en-GB"/>
        </w:rPr>
      </w:pPr>
    </w:p>
    <w:p w14:paraId="58DB0D9E" w14:textId="77777777" w:rsidR="00632058" w:rsidRDefault="00632058" w:rsidP="00632058">
      <w:pPr>
        <w:rPr>
          <w:sz w:val="28"/>
          <w:szCs w:val="28"/>
          <w:lang w:eastAsia="en-GB"/>
        </w:rPr>
      </w:pPr>
    </w:p>
    <w:p w14:paraId="41F5BA91" w14:textId="1622F17F" w:rsidR="00632058" w:rsidRDefault="00632058" w:rsidP="00632058">
      <w:pPr>
        <w:rPr>
          <w:sz w:val="28"/>
          <w:szCs w:val="28"/>
          <w:lang w:eastAsia="en-GB"/>
        </w:rPr>
      </w:pPr>
      <w:r>
        <w:rPr>
          <w:sz w:val="28"/>
          <w:szCs w:val="28"/>
          <w:lang w:eastAsia="en-GB"/>
        </w:rPr>
        <w:t>Yours sincerely</w:t>
      </w:r>
    </w:p>
    <w:p w14:paraId="5597410B" w14:textId="7693B22F" w:rsidR="00632058" w:rsidRDefault="00632058" w:rsidP="00632058">
      <w:pPr>
        <w:rPr>
          <w:sz w:val="28"/>
          <w:szCs w:val="28"/>
          <w:lang w:eastAsia="en-GB"/>
        </w:rPr>
      </w:pPr>
      <w:r>
        <w:rPr>
          <w:noProof/>
          <w:sz w:val="28"/>
          <w:szCs w:val="28"/>
          <w:lang w:eastAsia="en-GB"/>
        </w:rPr>
        <w:drawing>
          <wp:inline distT="0" distB="0" distL="0" distR="0" wp14:anchorId="1B27AA31" wp14:editId="274049DF">
            <wp:extent cx="2029968" cy="694944"/>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 Colver Signature1.jpg"/>
                    <pic:cNvPicPr/>
                  </pic:nvPicPr>
                  <pic:blipFill>
                    <a:blip r:embed="rId8">
                      <a:extLst>
                        <a:ext uri="{28A0092B-C50C-407E-A947-70E740481C1C}">
                          <a14:useLocalDpi xmlns:a14="http://schemas.microsoft.com/office/drawing/2010/main" val="0"/>
                        </a:ext>
                      </a:extLst>
                    </a:blip>
                    <a:stretch>
                      <a:fillRect/>
                    </a:stretch>
                  </pic:blipFill>
                  <pic:spPr>
                    <a:xfrm>
                      <a:off x="0" y="0"/>
                      <a:ext cx="2029968" cy="694944"/>
                    </a:xfrm>
                    <a:prstGeom prst="rect">
                      <a:avLst/>
                    </a:prstGeom>
                  </pic:spPr>
                </pic:pic>
              </a:graphicData>
            </a:graphic>
          </wp:inline>
        </w:drawing>
      </w:r>
    </w:p>
    <w:p w14:paraId="685EAC40" w14:textId="6FBE8FB9" w:rsidR="00632058" w:rsidRDefault="00632058" w:rsidP="00632058">
      <w:pPr>
        <w:rPr>
          <w:sz w:val="28"/>
          <w:szCs w:val="28"/>
          <w:lang w:eastAsia="en-GB"/>
        </w:rPr>
      </w:pPr>
      <w:r>
        <w:rPr>
          <w:sz w:val="28"/>
          <w:szCs w:val="28"/>
          <w:lang w:eastAsia="en-GB"/>
        </w:rPr>
        <w:t>Allan Colver</w:t>
      </w:r>
    </w:p>
    <w:p w14:paraId="570180FF" w14:textId="47D3D9CF" w:rsidR="00632058" w:rsidRDefault="00632058" w:rsidP="00632058">
      <w:pPr>
        <w:rPr>
          <w:sz w:val="28"/>
          <w:szCs w:val="28"/>
          <w:lang w:eastAsia="en-GB"/>
        </w:rPr>
      </w:pPr>
      <w:r>
        <w:rPr>
          <w:sz w:val="28"/>
          <w:szCs w:val="28"/>
          <w:lang w:eastAsia="en-GB"/>
        </w:rPr>
        <w:t>Professor of Community Child Health</w:t>
      </w:r>
    </w:p>
    <w:p w14:paraId="4831907C" w14:textId="7699A209" w:rsidR="00632058" w:rsidRDefault="00632058">
      <w:pPr>
        <w:rPr>
          <w:rFonts w:asciiTheme="majorHAnsi" w:eastAsiaTheme="majorEastAsia" w:hAnsiTheme="majorHAnsi" w:cstheme="majorBidi"/>
          <w:b/>
          <w:color w:val="365F91" w:themeColor="accent1" w:themeShade="BF"/>
          <w:sz w:val="28"/>
          <w:szCs w:val="28"/>
        </w:rPr>
      </w:pPr>
      <w:r>
        <w:rPr>
          <w:sz w:val="28"/>
          <w:szCs w:val="28"/>
          <w:lang w:eastAsia="en-GB"/>
        </w:rPr>
        <w:t>allan.colver@ncl.ac.uk</w:t>
      </w:r>
      <w:r>
        <w:rPr>
          <w:b/>
          <w:sz w:val="28"/>
          <w:szCs w:val="28"/>
        </w:rPr>
        <w:br w:type="page"/>
      </w:r>
    </w:p>
    <w:p w14:paraId="2AB2E23D" w14:textId="2568FFFF" w:rsidR="008174C5" w:rsidRDefault="00A07259" w:rsidP="008174C5">
      <w:pPr>
        <w:pStyle w:val="Heading2"/>
        <w:rPr>
          <w:b/>
          <w:sz w:val="28"/>
          <w:szCs w:val="28"/>
        </w:rPr>
      </w:pPr>
      <w:r>
        <w:rPr>
          <w:b/>
          <w:sz w:val="28"/>
          <w:szCs w:val="28"/>
        </w:rPr>
        <w:lastRenderedPageBreak/>
        <w:t xml:space="preserve">The 5-year NIHR Funded </w:t>
      </w:r>
      <w:r w:rsidR="008174C5" w:rsidRPr="00741263">
        <w:rPr>
          <w:b/>
          <w:sz w:val="28"/>
          <w:szCs w:val="28"/>
        </w:rPr>
        <w:t>Transition Research Programme</w:t>
      </w:r>
      <w:r>
        <w:rPr>
          <w:b/>
          <w:sz w:val="28"/>
          <w:szCs w:val="28"/>
        </w:rPr>
        <w:t xml:space="preserve"> reported in October 2017</w:t>
      </w:r>
    </w:p>
    <w:p w14:paraId="2B9E183A" w14:textId="1151F4EC" w:rsidR="008174C5" w:rsidRPr="00FB6D10" w:rsidRDefault="005619AD" w:rsidP="008174C5">
      <w:pPr>
        <w:spacing w:after="0"/>
        <w:rPr>
          <w:rFonts w:asciiTheme="majorHAnsi" w:eastAsiaTheme="majorEastAsia" w:hAnsiTheme="majorHAnsi" w:cstheme="majorBidi"/>
          <w:b/>
          <w:color w:val="365F91" w:themeColor="accent1" w:themeShade="BF"/>
          <w:sz w:val="32"/>
          <w:szCs w:val="36"/>
        </w:rPr>
      </w:pPr>
      <w:r>
        <w:rPr>
          <w:noProof/>
          <w:lang w:eastAsia="en-GB"/>
        </w:rPr>
        <mc:AlternateContent>
          <mc:Choice Requires="wps">
            <w:drawing>
              <wp:anchor distT="0" distB="0" distL="114300" distR="114300" simplePos="0" relativeHeight="251701248" behindDoc="0" locked="0" layoutInCell="1" allowOverlap="1" wp14:anchorId="6432F26C" wp14:editId="6A67C422">
                <wp:simplePos x="0" y="0"/>
                <wp:positionH relativeFrom="column">
                  <wp:posOffset>4695190</wp:posOffset>
                </wp:positionH>
                <wp:positionV relativeFrom="paragraph">
                  <wp:posOffset>1343660</wp:posOffset>
                </wp:positionV>
                <wp:extent cx="523875" cy="419100"/>
                <wp:effectExtent l="0" t="0" r="0" b="0"/>
                <wp:wrapNone/>
                <wp:docPr id="10" name="Text Box 10"/>
                <wp:cNvGraphicFramePr/>
                <a:graphic xmlns:a="http://schemas.openxmlformats.org/drawingml/2006/main">
                  <a:graphicData uri="http://schemas.microsoft.com/office/word/2010/wordprocessingShape">
                    <wps:wsp>
                      <wps:cNvSpPr txBox="1"/>
                      <wps:spPr>
                        <a:xfrm rot="10800000">
                          <a:off x="0" y="0"/>
                          <a:ext cx="52387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F914F2" w14:textId="77777777" w:rsidR="00FB6D10" w:rsidRPr="005619AD" w:rsidRDefault="00FB6D10" w:rsidP="00FB6D10">
                            <w:pPr>
                              <w:rPr>
                                <w:sz w:val="52"/>
                                <w:szCs w:val="52"/>
                              </w:rPr>
                            </w:pPr>
                            <w:r w:rsidRPr="005619AD">
                              <w:rPr>
                                <w:sz w:val="52"/>
                                <w:szCs w:val="5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2F26C" id="_x0000_t202" coordsize="21600,21600" o:spt="202" path="m,l,21600r21600,l21600,xe">
                <v:stroke joinstyle="miter"/>
                <v:path gradientshapeok="t" o:connecttype="rect"/>
              </v:shapetype>
              <v:shape id="Text Box 10" o:spid="_x0000_s1026" type="#_x0000_t202" style="position:absolute;margin-left:369.7pt;margin-top:105.8pt;width:41.25pt;height:33pt;rotation:18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" filled="f" stroked="f" strokeweight=".5pt">
                <v:textbox>
                  <w:txbxContent>
                    <w:p w14:paraId="1EF914F2" w14:textId="77777777" w:rsidR="00FB6D10" w:rsidRPr="005619AD" w:rsidRDefault="00FB6D10" w:rsidP="00FB6D10">
                      <w:pPr>
                        <w:rPr>
                          <w:sz w:val="52"/>
                          <w:szCs w:val="52"/>
                        </w:rPr>
                      </w:pPr>
                      <w:r w:rsidRPr="005619AD">
                        <w:rPr>
                          <w:sz w:val="52"/>
                          <w:szCs w:val="52"/>
                        </w:rPr>
                        <w:t>“</w:t>
                      </w:r>
                    </w:p>
                  </w:txbxContent>
                </v:textbox>
              </v:shape>
            </w:pict>
          </mc:Fallback>
        </mc:AlternateContent>
      </w:r>
      <w:r w:rsidR="00FB6D10">
        <w:rPr>
          <w:noProof/>
          <w:lang w:eastAsia="en-GB"/>
        </w:rPr>
        <mc:AlternateContent>
          <mc:Choice Requires="wps">
            <w:drawing>
              <wp:anchor distT="0" distB="0" distL="114300" distR="114300" simplePos="0" relativeHeight="251695104" behindDoc="0" locked="0" layoutInCell="1" allowOverlap="1" wp14:anchorId="163D8DDA" wp14:editId="102DCA91">
                <wp:simplePos x="0" y="0"/>
                <wp:positionH relativeFrom="column">
                  <wp:posOffset>-66675</wp:posOffset>
                </wp:positionH>
                <wp:positionV relativeFrom="paragraph">
                  <wp:posOffset>486409</wp:posOffset>
                </wp:positionV>
                <wp:extent cx="552450" cy="523875"/>
                <wp:effectExtent l="0" t="0" r="0" b="0"/>
                <wp:wrapNone/>
                <wp:docPr id="9" name="Text Box 9"/>
                <wp:cNvGraphicFramePr/>
                <a:graphic xmlns:a="http://schemas.openxmlformats.org/drawingml/2006/main">
                  <a:graphicData uri="http://schemas.microsoft.com/office/word/2010/wordprocessingShape">
                    <wps:wsp>
                      <wps:cNvSpPr txBox="1"/>
                      <wps:spPr>
                        <a:xfrm>
                          <a:off x="0" y="0"/>
                          <a:ext cx="552450"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5E17FF" w14:textId="7A698C5D" w:rsidR="00FB6D10" w:rsidRPr="005619AD" w:rsidRDefault="00FB6D10">
                            <w:pPr>
                              <w:rPr>
                                <w:sz w:val="52"/>
                                <w:szCs w:val="52"/>
                              </w:rPr>
                            </w:pPr>
                            <w:r w:rsidRPr="005619AD">
                              <w:rPr>
                                <w:sz w:val="52"/>
                                <w:szCs w:val="5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D8DDA" id="Text Box 9" o:spid="_x0000_s1027" type="#_x0000_t202" style="position:absolute;margin-left:-5.25pt;margin-top:38.3pt;width:43.5pt;height:4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" filled="f" stroked="f" strokeweight=".5pt">
                <v:textbox>
                  <w:txbxContent>
                    <w:p w14:paraId="535E17FF" w14:textId="7A698C5D" w:rsidR="00FB6D10" w:rsidRPr="005619AD" w:rsidRDefault="00FB6D10">
                      <w:pPr>
                        <w:rPr>
                          <w:sz w:val="52"/>
                          <w:szCs w:val="52"/>
                        </w:rPr>
                      </w:pPr>
                      <w:r w:rsidRPr="005619AD">
                        <w:rPr>
                          <w:sz w:val="52"/>
                          <w:szCs w:val="52"/>
                        </w:rPr>
                        <w:t>“</w:t>
                      </w:r>
                    </w:p>
                  </w:txbxContent>
                </v:textbox>
              </v:shape>
            </w:pict>
          </mc:Fallback>
        </mc:AlternateContent>
      </w:r>
      <w:r w:rsidR="00FB6D10">
        <w:rPr>
          <w:noProof/>
          <w:lang w:eastAsia="en-GB"/>
        </w:rPr>
        <mc:AlternateContent>
          <mc:Choice Requires="wps">
            <w:drawing>
              <wp:anchor distT="0" distB="0" distL="114300" distR="114300" simplePos="0" relativeHeight="251676672" behindDoc="0" locked="0" layoutInCell="1" allowOverlap="1" wp14:anchorId="2369C794" wp14:editId="1C393262">
                <wp:simplePos x="0" y="0"/>
                <wp:positionH relativeFrom="column">
                  <wp:posOffset>47625</wp:posOffset>
                </wp:positionH>
                <wp:positionV relativeFrom="paragraph">
                  <wp:posOffset>562610</wp:posOffset>
                </wp:positionV>
                <wp:extent cx="5924550" cy="1514475"/>
                <wp:effectExtent l="495300" t="0" r="0" b="9525"/>
                <wp:wrapSquare wrapText="bothSides"/>
                <wp:docPr id="8" name="Text Box 8"/>
                <wp:cNvGraphicFramePr/>
                <a:graphic xmlns:a="http://schemas.openxmlformats.org/drawingml/2006/main">
                  <a:graphicData uri="http://schemas.microsoft.com/office/word/2010/wordprocessingShape">
                    <wps:wsp>
                      <wps:cNvSpPr txBox="1"/>
                      <wps:spPr>
                        <a:xfrm>
                          <a:off x="0" y="0"/>
                          <a:ext cx="5924550" cy="1514475"/>
                        </a:xfrm>
                        <a:prstGeom prst="wedgeRoundRectCallout">
                          <a:avLst>
                            <a:gd name="adj1" fmla="val -58188"/>
                            <a:gd name="adj2" fmla="val -49705"/>
                            <a:gd name="adj3" fmla="val 16667"/>
                          </a:avLst>
                        </a:prstGeom>
                        <a:solidFill>
                          <a:schemeClr val="accent3">
                            <a:lumMod val="40000"/>
                            <a:lumOff val="60000"/>
                          </a:schemeClr>
                        </a:solidFill>
                        <a:ln w="6350">
                          <a:noFill/>
                        </a:ln>
                        <a:effectLst/>
                      </wps:spPr>
                      <wps:txbx>
                        <w:txbxContent>
                          <w:p w14:paraId="2F8F4AE3" w14:textId="596D2A86" w:rsidR="00FB6D10" w:rsidRDefault="00FB6D10" w:rsidP="00FB6D10">
                            <w:pPr>
                              <w:spacing w:after="0"/>
                              <w:jc w:val="both"/>
                              <w:rPr>
                                <w:rFonts w:cs="Times New Roman"/>
                                <w:sz w:val="24"/>
                                <w:szCs w:val="24"/>
                              </w:rPr>
                            </w:pPr>
                            <w:r w:rsidRPr="00A07259">
                              <w:rPr>
                                <w:rFonts w:cs="Times New Roman"/>
                                <w:sz w:val="24"/>
                                <w:szCs w:val="24"/>
                              </w:rPr>
                              <w:t>I had to write to all of the</w:t>
                            </w:r>
                            <w:r w:rsidR="005619AD">
                              <w:rPr>
                                <w:rFonts w:cs="Times New Roman"/>
                                <w:sz w:val="24"/>
                                <w:szCs w:val="24"/>
                              </w:rPr>
                              <w:t xml:space="preserve"> individual services, and say, ‘</w:t>
                            </w:r>
                            <w:r w:rsidRPr="00A07259">
                              <w:rPr>
                                <w:rFonts w:cs="Times New Roman"/>
                                <w:sz w:val="24"/>
                                <w:szCs w:val="24"/>
                              </w:rPr>
                              <w:t>Ben is now 18. What do we do?</w:t>
                            </w:r>
                            <w:r w:rsidR="005619AD">
                              <w:rPr>
                                <w:rFonts w:cs="Times New Roman"/>
                                <w:sz w:val="24"/>
                                <w:szCs w:val="24"/>
                              </w:rPr>
                              <w:t>’</w:t>
                            </w:r>
                            <w:r w:rsidRPr="00A07259">
                              <w:rPr>
                                <w:rFonts w:cs="Times New Roman"/>
                                <w:sz w:val="24"/>
                                <w:szCs w:val="24"/>
                              </w:rPr>
                              <w:t xml:space="preserve"> And a, a couple of them I had to chase up a couple of times, to just get letters back saying, ‘Right, you just ring them.’ And that was it, literally. So nobody even sort of came to see us, to say, ‘Bye </w:t>
                            </w:r>
                            <w:proofErr w:type="spellStart"/>
                            <w:r w:rsidRPr="00A07259">
                              <w:rPr>
                                <w:rFonts w:cs="Times New Roman"/>
                                <w:sz w:val="24"/>
                                <w:szCs w:val="24"/>
                              </w:rPr>
                              <w:t>bye</w:t>
                            </w:r>
                            <w:proofErr w:type="spellEnd"/>
                            <w:r w:rsidRPr="00A07259">
                              <w:rPr>
                                <w:rFonts w:cs="Times New Roman"/>
                                <w:sz w:val="24"/>
                                <w:szCs w:val="24"/>
                              </w:rPr>
                              <w:t>, thi</w:t>
                            </w:r>
                            <w:r>
                              <w:rPr>
                                <w:rFonts w:cs="Times New Roman"/>
                                <w:sz w:val="24"/>
                                <w:szCs w:val="24"/>
                              </w:rPr>
                              <w:t>s is where you go.’ It was just l</w:t>
                            </w:r>
                            <w:r w:rsidRPr="00A07259">
                              <w:rPr>
                                <w:rFonts w:cs="Times New Roman"/>
                                <w:sz w:val="24"/>
                                <w:szCs w:val="24"/>
                              </w:rPr>
                              <w:t>iterally nothing, and we had to write to everybody to say ‘Ben is now 18. Can you po</w:t>
                            </w:r>
                            <w:r>
                              <w:rPr>
                                <w:rFonts w:cs="Times New Roman"/>
                                <w:sz w:val="24"/>
                                <w:szCs w:val="24"/>
                              </w:rPr>
                              <w:t>int us in the right direction?’</w:t>
                            </w:r>
                          </w:p>
                          <w:p w14:paraId="2738A99A" w14:textId="61A1BBCA" w:rsidR="00FB6D10" w:rsidRPr="00314989" w:rsidRDefault="00FB6D10" w:rsidP="00FB6D10">
                            <w:pPr>
                              <w:spacing w:after="0"/>
                              <w:jc w:val="both"/>
                              <w:rPr>
                                <w:rFonts w:cs="Times New Roman"/>
                                <w:sz w:val="24"/>
                                <w:szCs w:val="24"/>
                              </w:rPr>
                            </w:pPr>
                            <w:r w:rsidRPr="00A07259">
                              <w:rPr>
                                <w:rFonts w:cs="Times New Roman"/>
                                <w:sz w:val="24"/>
                                <w:szCs w:val="24"/>
                              </w:rPr>
                              <w:t>(Parent of young man with cerebral palsy)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69C79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Text Box 8" o:spid="_x0000_s1028" type="#_x0000_t62" style="position:absolute;margin-left:3.75pt;margin-top:44.3pt;width:466.5pt;height:11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" adj="-1769,64" fillcolor="#d6e3bc [1302]" stroked="f" strokeweight=".5pt">
                <v:textbox>
                  <w:txbxContent>
                    <w:p w14:paraId="2F8F4AE3" w14:textId="596D2A86" w:rsidR="00FB6D10" w:rsidRDefault="00FB6D10" w:rsidP="00FB6D10">
                      <w:pPr>
                        <w:spacing w:after="0"/>
                        <w:jc w:val="both"/>
                        <w:rPr>
                          <w:rFonts w:cs="Times New Roman"/>
                          <w:sz w:val="24"/>
                          <w:szCs w:val="24"/>
                        </w:rPr>
                      </w:pPr>
                      <w:r w:rsidRPr="00A07259">
                        <w:rPr>
                          <w:rFonts w:cs="Times New Roman"/>
                          <w:sz w:val="24"/>
                          <w:szCs w:val="24"/>
                        </w:rPr>
                        <w:t>I had to write to all of the</w:t>
                      </w:r>
                      <w:r w:rsidR="005619AD">
                        <w:rPr>
                          <w:rFonts w:cs="Times New Roman"/>
                          <w:sz w:val="24"/>
                          <w:szCs w:val="24"/>
                        </w:rPr>
                        <w:t xml:space="preserve"> individual services, and say, ‘</w:t>
                      </w:r>
                      <w:r w:rsidRPr="00A07259">
                        <w:rPr>
                          <w:rFonts w:cs="Times New Roman"/>
                          <w:sz w:val="24"/>
                          <w:szCs w:val="24"/>
                        </w:rPr>
                        <w:t>Ben is now 18. What do we do?</w:t>
                      </w:r>
                      <w:r w:rsidR="005619AD">
                        <w:rPr>
                          <w:rFonts w:cs="Times New Roman"/>
                          <w:sz w:val="24"/>
                          <w:szCs w:val="24"/>
                        </w:rPr>
                        <w:t>’</w:t>
                      </w:r>
                      <w:r w:rsidRPr="00A07259">
                        <w:rPr>
                          <w:rFonts w:cs="Times New Roman"/>
                          <w:sz w:val="24"/>
                          <w:szCs w:val="24"/>
                        </w:rPr>
                        <w:t xml:space="preserve"> And a, a couple of them I had to chase up a couple of times, to just get letters back saying, ‘Right, you just ring them.’ And that was it, literally. So nobody even sort of came to see us, to say, ‘Bye </w:t>
                      </w:r>
                      <w:proofErr w:type="spellStart"/>
                      <w:r w:rsidRPr="00A07259">
                        <w:rPr>
                          <w:rFonts w:cs="Times New Roman"/>
                          <w:sz w:val="24"/>
                          <w:szCs w:val="24"/>
                        </w:rPr>
                        <w:t>bye</w:t>
                      </w:r>
                      <w:proofErr w:type="spellEnd"/>
                      <w:r w:rsidRPr="00A07259">
                        <w:rPr>
                          <w:rFonts w:cs="Times New Roman"/>
                          <w:sz w:val="24"/>
                          <w:szCs w:val="24"/>
                        </w:rPr>
                        <w:t>, thi</w:t>
                      </w:r>
                      <w:r>
                        <w:rPr>
                          <w:rFonts w:cs="Times New Roman"/>
                          <w:sz w:val="24"/>
                          <w:szCs w:val="24"/>
                        </w:rPr>
                        <w:t>s is where you go.’ It was just l</w:t>
                      </w:r>
                      <w:r w:rsidRPr="00A07259">
                        <w:rPr>
                          <w:rFonts w:cs="Times New Roman"/>
                          <w:sz w:val="24"/>
                          <w:szCs w:val="24"/>
                        </w:rPr>
                        <w:t>iterally nothing, and we had to write to everybody to say ‘Ben is now 18. Can you po</w:t>
                      </w:r>
                      <w:r>
                        <w:rPr>
                          <w:rFonts w:cs="Times New Roman"/>
                          <w:sz w:val="24"/>
                          <w:szCs w:val="24"/>
                        </w:rPr>
                        <w:t>int us in the right direction?’</w:t>
                      </w:r>
                    </w:p>
                    <w:p w14:paraId="2738A99A" w14:textId="61A1BBCA" w:rsidR="00FB6D10" w:rsidRPr="00314989" w:rsidRDefault="00FB6D10" w:rsidP="00FB6D10">
                      <w:pPr>
                        <w:spacing w:after="0"/>
                        <w:jc w:val="both"/>
                        <w:rPr>
                          <w:rFonts w:cs="Times New Roman"/>
                          <w:sz w:val="24"/>
                          <w:szCs w:val="24"/>
                        </w:rPr>
                      </w:pPr>
                      <w:r w:rsidRPr="00A07259">
                        <w:rPr>
                          <w:rFonts w:cs="Times New Roman"/>
                          <w:sz w:val="24"/>
                          <w:szCs w:val="24"/>
                        </w:rPr>
                        <w:t>(Parent of young man with cerebral palsy)</w:t>
                      </w:r>
                    </w:p>
                  </w:txbxContent>
                </v:textbox>
                <w10:wrap type="square"/>
              </v:shape>
            </w:pict>
          </mc:Fallback>
        </mc:AlternateContent>
      </w:r>
      <w:r w:rsidR="008174C5" w:rsidRPr="00FB6D10">
        <w:rPr>
          <w:rFonts w:asciiTheme="majorHAnsi" w:eastAsiaTheme="majorEastAsia" w:hAnsiTheme="majorHAnsi" w:cstheme="majorBidi"/>
          <w:b/>
          <w:color w:val="365F91" w:themeColor="accent1" w:themeShade="BF"/>
          <w:sz w:val="32"/>
          <w:szCs w:val="36"/>
        </w:rPr>
        <w:t>Implications for Parents of young people with long term conditions in transition</w:t>
      </w:r>
    </w:p>
    <w:p w14:paraId="432BB357" w14:textId="77777777" w:rsidR="00325F65" w:rsidRPr="00A91BA9" w:rsidRDefault="00325F65" w:rsidP="00084B79">
      <w:pPr>
        <w:pStyle w:val="ListParagraph"/>
        <w:numPr>
          <w:ilvl w:val="0"/>
          <w:numId w:val="14"/>
        </w:numPr>
        <w:spacing w:after="0"/>
        <w:ind w:left="284" w:hanging="284"/>
        <w:jc w:val="both"/>
        <w:rPr>
          <w:b/>
          <w:sz w:val="24"/>
          <w:szCs w:val="24"/>
        </w:rPr>
      </w:pPr>
      <w:r w:rsidRPr="00A91BA9">
        <w:rPr>
          <w:b/>
          <w:sz w:val="24"/>
          <w:szCs w:val="24"/>
        </w:rPr>
        <w:t>There are three features of transition service</w:t>
      </w:r>
      <w:r w:rsidR="00E700B7">
        <w:rPr>
          <w:b/>
          <w:sz w:val="24"/>
          <w:szCs w:val="24"/>
        </w:rPr>
        <w:t>s</w:t>
      </w:r>
      <w:r w:rsidRPr="00A91BA9">
        <w:rPr>
          <w:b/>
          <w:sz w:val="24"/>
          <w:szCs w:val="24"/>
        </w:rPr>
        <w:t xml:space="preserve"> which really seem to make things better for young people. We are advising that health services should concentrate on them – and you may wish to ask about them</w:t>
      </w:r>
      <w:r w:rsidR="00E67A13">
        <w:rPr>
          <w:b/>
          <w:sz w:val="24"/>
          <w:szCs w:val="24"/>
        </w:rPr>
        <w:t xml:space="preserve"> and expect them</w:t>
      </w:r>
      <w:r w:rsidRPr="00A91BA9">
        <w:rPr>
          <w:b/>
          <w:sz w:val="24"/>
          <w:szCs w:val="24"/>
        </w:rPr>
        <w:t>. They are</w:t>
      </w:r>
      <w:r w:rsidR="00A86489">
        <w:rPr>
          <w:b/>
          <w:sz w:val="24"/>
          <w:szCs w:val="24"/>
        </w:rPr>
        <w:t>:</w:t>
      </w:r>
    </w:p>
    <w:p w14:paraId="7E8BDD07" w14:textId="5ADBE340" w:rsidR="00496BBD" w:rsidRPr="00496BBD" w:rsidRDefault="00A07259" w:rsidP="00496BBD">
      <w:pPr>
        <w:spacing w:after="0"/>
        <w:ind w:left="284"/>
        <w:jc w:val="both"/>
        <w:rPr>
          <w:sz w:val="24"/>
          <w:szCs w:val="24"/>
        </w:rPr>
      </w:pPr>
      <w:r w:rsidRPr="00A07259">
        <w:rPr>
          <w:b/>
          <w:sz w:val="28"/>
          <w:szCs w:val="28"/>
        </w:rPr>
        <w:t>i)</w:t>
      </w:r>
      <w:r w:rsidR="00496BBD">
        <w:rPr>
          <w:sz w:val="24"/>
          <w:szCs w:val="24"/>
        </w:rPr>
        <w:t xml:space="preserve"> </w:t>
      </w:r>
      <w:r w:rsidR="00D06CCF" w:rsidRPr="00496BBD">
        <w:rPr>
          <w:sz w:val="24"/>
          <w:szCs w:val="24"/>
        </w:rPr>
        <w:t xml:space="preserve">Both </w:t>
      </w:r>
      <w:r w:rsidR="00325F65" w:rsidRPr="00496BBD">
        <w:rPr>
          <w:sz w:val="24"/>
          <w:szCs w:val="24"/>
        </w:rPr>
        <w:t>adult</w:t>
      </w:r>
      <w:r w:rsidR="00BC44E8" w:rsidRPr="00496BBD">
        <w:rPr>
          <w:sz w:val="24"/>
          <w:szCs w:val="24"/>
        </w:rPr>
        <w:t>s’</w:t>
      </w:r>
      <w:r w:rsidR="00325F65" w:rsidRPr="00496BBD">
        <w:rPr>
          <w:sz w:val="24"/>
          <w:szCs w:val="24"/>
        </w:rPr>
        <w:t xml:space="preserve"> and </w:t>
      </w:r>
      <w:r w:rsidR="00A91BA9" w:rsidRPr="00496BBD">
        <w:rPr>
          <w:sz w:val="24"/>
          <w:szCs w:val="24"/>
        </w:rPr>
        <w:t>children’s</w:t>
      </w:r>
      <w:r w:rsidR="00325F65" w:rsidRPr="00496BBD">
        <w:rPr>
          <w:sz w:val="24"/>
          <w:szCs w:val="24"/>
        </w:rPr>
        <w:t xml:space="preserve"> services should give you</w:t>
      </w:r>
      <w:r w:rsidR="00113CCA" w:rsidRPr="00496BBD">
        <w:rPr>
          <w:sz w:val="24"/>
          <w:szCs w:val="24"/>
        </w:rPr>
        <w:t>r son or daughter</w:t>
      </w:r>
      <w:r w:rsidR="00325F65" w:rsidRPr="00496BBD">
        <w:rPr>
          <w:sz w:val="24"/>
          <w:szCs w:val="24"/>
        </w:rPr>
        <w:t xml:space="preserve"> t</w:t>
      </w:r>
      <w:r w:rsidR="00496BBD">
        <w:rPr>
          <w:sz w:val="24"/>
          <w:szCs w:val="24"/>
        </w:rPr>
        <w:t>he opportunity to talk with their</w:t>
      </w:r>
      <w:r w:rsidR="00325F65" w:rsidRPr="00496BBD">
        <w:rPr>
          <w:sz w:val="24"/>
          <w:szCs w:val="24"/>
        </w:rPr>
        <w:t xml:space="preserve"> doctor or nurse by </w:t>
      </w:r>
      <w:r w:rsidR="00113CCA" w:rsidRPr="00496BBD">
        <w:rPr>
          <w:sz w:val="24"/>
          <w:szCs w:val="24"/>
        </w:rPr>
        <w:t>themselves</w:t>
      </w:r>
      <w:r w:rsidR="00325F65" w:rsidRPr="00496BBD">
        <w:rPr>
          <w:sz w:val="24"/>
          <w:szCs w:val="24"/>
        </w:rPr>
        <w:t xml:space="preserve">. </w:t>
      </w:r>
      <w:r w:rsidR="00A91BA9" w:rsidRPr="00496BBD">
        <w:rPr>
          <w:sz w:val="24"/>
          <w:szCs w:val="24"/>
        </w:rPr>
        <w:t>However</w:t>
      </w:r>
      <w:r w:rsidR="00325F65" w:rsidRPr="00496BBD">
        <w:rPr>
          <w:sz w:val="24"/>
          <w:szCs w:val="24"/>
        </w:rPr>
        <w:t>, especially in the adult service</w:t>
      </w:r>
      <w:r w:rsidR="00D06CCF" w:rsidRPr="00496BBD">
        <w:rPr>
          <w:sz w:val="24"/>
          <w:szCs w:val="24"/>
        </w:rPr>
        <w:t>,</w:t>
      </w:r>
      <w:r w:rsidR="00325F65" w:rsidRPr="00496BBD">
        <w:rPr>
          <w:sz w:val="24"/>
          <w:szCs w:val="24"/>
        </w:rPr>
        <w:t xml:space="preserve"> you</w:t>
      </w:r>
      <w:r w:rsidR="00113CCA" w:rsidRPr="00496BBD">
        <w:rPr>
          <w:sz w:val="24"/>
          <w:szCs w:val="24"/>
        </w:rPr>
        <w:t>r son or daughter m</w:t>
      </w:r>
      <w:r w:rsidR="00A05D2F">
        <w:rPr>
          <w:sz w:val="24"/>
          <w:szCs w:val="24"/>
        </w:rPr>
        <w:t>a</w:t>
      </w:r>
      <w:r w:rsidR="00113CCA" w:rsidRPr="00496BBD">
        <w:rPr>
          <w:sz w:val="24"/>
          <w:szCs w:val="24"/>
        </w:rPr>
        <w:t xml:space="preserve">y want you to be there for part of the consultation; and you may want to be there as well. </w:t>
      </w:r>
      <w:r w:rsidR="00496BBD" w:rsidRPr="00496BBD">
        <w:rPr>
          <w:sz w:val="24"/>
          <w:szCs w:val="24"/>
        </w:rPr>
        <w:t>The adult team must make this option available but it is your son or daughter who decides what should happen.</w:t>
      </w:r>
    </w:p>
    <w:p w14:paraId="0797C008" w14:textId="021F2D1C" w:rsidR="00325F65" w:rsidRPr="00496BBD" w:rsidRDefault="00496BBD" w:rsidP="00496BBD">
      <w:pPr>
        <w:spacing w:after="0"/>
        <w:ind w:left="284"/>
        <w:jc w:val="both"/>
        <w:rPr>
          <w:sz w:val="24"/>
          <w:szCs w:val="24"/>
        </w:rPr>
      </w:pPr>
      <w:r w:rsidRPr="00496BBD">
        <w:rPr>
          <w:sz w:val="24"/>
          <w:szCs w:val="24"/>
        </w:rPr>
        <w:t>Thi</w:t>
      </w:r>
      <w:r>
        <w:rPr>
          <w:sz w:val="24"/>
          <w:szCs w:val="24"/>
        </w:rPr>
        <w:t>s</w:t>
      </w:r>
      <w:r w:rsidRPr="00496BBD">
        <w:rPr>
          <w:sz w:val="24"/>
          <w:szCs w:val="24"/>
        </w:rPr>
        <w:t xml:space="preserve"> may be something worth discussing at home</w:t>
      </w:r>
      <w:r>
        <w:rPr>
          <w:sz w:val="24"/>
          <w:szCs w:val="24"/>
        </w:rPr>
        <w:t>, in between appointments. Our research did find that if both you and your son or daughter are happy with the arrangement, then this makes transition easier. The arrangement may be that you do or do not join part of the consultation.</w:t>
      </w:r>
      <w:r w:rsidR="00FB6D10">
        <w:rPr>
          <w:sz w:val="24"/>
          <w:szCs w:val="24"/>
        </w:rPr>
        <w:t xml:space="preserve"> </w:t>
      </w:r>
      <w:r>
        <w:rPr>
          <w:sz w:val="24"/>
          <w:szCs w:val="24"/>
        </w:rPr>
        <w:t>The arrangement will also change. It is likely your son or daughter will be arranging and travelling to appointments by themselves by the time they are</w:t>
      </w:r>
      <w:r w:rsidR="008D29FC">
        <w:rPr>
          <w:sz w:val="24"/>
          <w:szCs w:val="24"/>
        </w:rPr>
        <w:t>,</w:t>
      </w:r>
      <w:r>
        <w:rPr>
          <w:sz w:val="24"/>
          <w:szCs w:val="24"/>
        </w:rPr>
        <w:t xml:space="preserve"> </w:t>
      </w:r>
      <w:r w:rsidR="008D29FC">
        <w:rPr>
          <w:sz w:val="24"/>
          <w:szCs w:val="24"/>
        </w:rPr>
        <w:t xml:space="preserve">let’s </w:t>
      </w:r>
      <w:r>
        <w:rPr>
          <w:sz w:val="24"/>
          <w:szCs w:val="24"/>
        </w:rPr>
        <w:t>say</w:t>
      </w:r>
      <w:r w:rsidR="008D29FC">
        <w:rPr>
          <w:sz w:val="24"/>
          <w:szCs w:val="24"/>
        </w:rPr>
        <w:t>,</w:t>
      </w:r>
      <w:r>
        <w:rPr>
          <w:sz w:val="24"/>
          <w:szCs w:val="24"/>
        </w:rPr>
        <w:t xml:space="preserve"> 25</w:t>
      </w:r>
      <w:r w:rsidR="008D29FC">
        <w:rPr>
          <w:sz w:val="24"/>
          <w:szCs w:val="24"/>
        </w:rPr>
        <w:t xml:space="preserve"> years old</w:t>
      </w:r>
      <w:r>
        <w:rPr>
          <w:sz w:val="24"/>
          <w:szCs w:val="24"/>
        </w:rPr>
        <w:t>.</w:t>
      </w:r>
    </w:p>
    <w:p w14:paraId="63AEAB66" w14:textId="13EB079E" w:rsidR="00A91BA9" w:rsidRDefault="00E700B7" w:rsidP="00084B79">
      <w:pPr>
        <w:spacing w:after="0"/>
        <w:ind w:left="284"/>
        <w:jc w:val="both"/>
        <w:rPr>
          <w:sz w:val="24"/>
          <w:szCs w:val="24"/>
        </w:rPr>
      </w:pPr>
      <w:r w:rsidRPr="00A07259">
        <w:rPr>
          <w:b/>
          <w:sz w:val="28"/>
          <w:szCs w:val="28"/>
        </w:rPr>
        <w:t>ii)</w:t>
      </w:r>
      <w:r w:rsidR="005174F4">
        <w:rPr>
          <w:sz w:val="24"/>
          <w:szCs w:val="24"/>
        </w:rPr>
        <w:t xml:space="preserve"> It is</w:t>
      </w:r>
      <w:r w:rsidR="00325F65">
        <w:rPr>
          <w:sz w:val="24"/>
          <w:szCs w:val="24"/>
        </w:rPr>
        <w:t xml:space="preserve"> helpful if you</w:t>
      </w:r>
      <w:r w:rsidR="00113CCA">
        <w:rPr>
          <w:sz w:val="24"/>
          <w:szCs w:val="24"/>
        </w:rPr>
        <w:t xml:space="preserve">r son or daughter and you </w:t>
      </w:r>
      <w:r w:rsidR="00325F65">
        <w:rPr>
          <w:sz w:val="24"/>
          <w:szCs w:val="24"/>
        </w:rPr>
        <w:t xml:space="preserve">can meet </w:t>
      </w:r>
      <w:r w:rsidR="008D29FC">
        <w:rPr>
          <w:sz w:val="24"/>
          <w:szCs w:val="24"/>
        </w:rPr>
        <w:t xml:space="preserve">a member of </w:t>
      </w:r>
      <w:r w:rsidR="00325F65">
        <w:rPr>
          <w:sz w:val="24"/>
          <w:szCs w:val="24"/>
        </w:rPr>
        <w:t xml:space="preserve">the adult team before </w:t>
      </w:r>
      <w:r w:rsidR="00496BBD">
        <w:rPr>
          <w:sz w:val="24"/>
          <w:szCs w:val="24"/>
        </w:rPr>
        <w:t xml:space="preserve">the </w:t>
      </w:r>
      <w:r w:rsidR="00325F65">
        <w:rPr>
          <w:sz w:val="24"/>
          <w:szCs w:val="24"/>
        </w:rPr>
        <w:t xml:space="preserve">transfer </w:t>
      </w:r>
      <w:r w:rsidR="00496BBD">
        <w:rPr>
          <w:sz w:val="24"/>
          <w:szCs w:val="24"/>
        </w:rPr>
        <w:t xml:space="preserve">takes place. </w:t>
      </w:r>
      <w:r w:rsidR="00325F65">
        <w:rPr>
          <w:sz w:val="24"/>
          <w:szCs w:val="24"/>
        </w:rPr>
        <w:t xml:space="preserve">This can reduce </w:t>
      </w:r>
      <w:r w:rsidR="005174F4">
        <w:rPr>
          <w:sz w:val="24"/>
          <w:szCs w:val="24"/>
        </w:rPr>
        <w:t xml:space="preserve">your </w:t>
      </w:r>
      <w:r w:rsidR="00325F65">
        <w:rPr>
          <w:sz w:val="24"/>
          <w:szCs w:val="24"/>
        </w:rPr>
        <w:t xml:space="preserve">anxieties </w:t>
      </w:r>
      <w:r w:rsidR="005174F4">
        <w:rPr>
          <w:sz w:val="24"/>
          <w:szCs w:val="24"/>
        </w:rPr>
        <w:t>and</w:t>
      </w:r>
      <w:r w:rsidR="00A91BA9">
        <w:rPr>
          <w:sz w:val="24"/>
          <w:szCs w:val="24"/>
        </w:rPr>
        <w:t xml:space="preserve"> improve communication between the </w:t>
      </w:r>
      <w:r w:rsidR="009E1B35">
        <w:rPr>
          <w:sz w:val="24"/>
          <w:szCs w:val="24"/>
        </w:rPr>
        <w:t xml:space="preserve">staff </w:t>
      </w:r>
      <w:r w:rsidR="00A91BA9">
        <w:rPr>
          <w:sz w:val="24"/>
          <w:szCs w:val="24"/>
        </w:rPr>
        <w:t>in the child and adult services.</w:t>
      </w:r>
      <w:r w:rsidR="008D29FC">
        <w:rPr>
          <w:sz w:val="24"/>
          <w:szCs w:val="24"/>
        </w:rPr>
        <w:t xml:space="preserve"> If your son or daughter is being discharged to care by the GP, </w:t>
      </w:r>
      <w:r w:rsidR="008174C5">
        <w:rPr>
          <w:sz w:val="24"/>
          <w:szCs w:val="24"/>
        </w:rPr>
        <w:t>a similar arrangement should be made.</w:t>
      </w:r>
    </w:p>
    <w:p w14:paraId="3EF2669C" w14:textId="77777777" w:rsidR="00113CCA" w:rsidRDefault="00E700B7" w:rsidP="00F7142A">
      <w:pPr>
        <w:spacing w:after="0"/>
        <w:ind w:left="284"/>
        <w:jc w:val="both"/>
        <w:rPr>
          <w:sz w:val="24"/>
          <w:szCs w:val="24"/>
        </w:rPr>
      </w:pPr>
      <w:r w:rsidRPr="00A07259">
        <w:rPr>
          <w:b/>
          <w:sz w:val="28"/>
          <w:szCs w:val="28"/>
        </w:rPr>
        <w:t>iii)</w:t>
      </w:r>
      <w:r w:rsidR="00A91BA9">
        <w:rPr>
          <w:sz w:val="24"/>
          <w:szCs w:val="24"/>
        </w:rPr>
        <w:t xml:space="preserve"> You</w:t>
      </w:r>
      <w:r w:rsidR="00113CCA">
        <w:rPr>
          <w:sz w:val="24"/>
          <w:szCs w:val="24"/>
        </w:rPr>
        <w:t>r</w:t>
      </w:r>
      <w:r w:rsidR="00A91BA9">
        <w:rPr>
          <w:sz w:val="24"/>
          <w:szCs w:val="24"/>
        </w:rPr>
        <w:t xml:space="preserve"> </w:t>
      </w:r>
      <w:r w:rsidR="00113CCA">
        <w:rPr>
          <w:sz w:val="24"/>
          <w:szCs w:val="24"/>
        </w:rPr>
        <w:t xml:space="preserve">son or daughter </w:t>
      </w:r>
      <w:r w:rsidR="00A91BA9">
        <w:rPr>
          <w:sz w:val="24"/>
          <w:szCs w:val="24"/>
        </w:rPr>
        <w:t>should be being helped an</w:t>
      </w:r>
      <w:r w:rsidR="00BC44E8">
        <w:rPr>
          <w:sz w:val="24"/>
          <w:szCs w:val="24"/>
        </w:rPr>
        <w:t xml:space="preserve">d encouraged </w:t>
      </w:r>
      <w:r w:rsidR="00113CCA">
        <w:rPr>
          <w:sz w:val="24"/>
          <w:szCs w:val="24"/>
        </w:rPr>
        <w:t xml:space="preserve">by the health team </w:t>
      </w:r>
      <w:r w:rsidR="00BC44E8">
        <w:rPr>
          <w:sz w:val="24"/>
          <w:szCs w:val="24"/>
        </w:rPr>
        <w:t xml:space="preserve">to take </w:t>
      </w:r>
      <w:r w:rsidR="00A91BA9">
        <w:rPr>
          <w:sz w:val="24"/>
          <w:szCs w:val="24"/>
        </w:rPr>
        <w:t>responsibility for the</w:t>
      </w:r>
      <w:r w:rsidR="00113CCA">
        <w:rPr>
          <w:sz w:val="24"/>
          <w:szCs w:val="24"/>
        </w:rPr>
        <w:t>ir healthc</w:t>
      </w:r>
      <w:r w:rsidR="00A91BA9">
        <w:rPr>
          <w:sz w:val="24"/>
          <w:szCs w:val="24"/>
        </w:rPr>
        <w:t>are</w:t>
      </w:r>
      <w:r w:rsidR="00113CCA">
        <w:rPr>
          <w:sz w:val="24"/>
          <w:szCs w:val="24"/>
        </w:rPr>
        <w:t xml:space="preserve">. </w:t>
      </w:r>
      <w:r w:rsidR="00A91BA9">
        <w:rPr>
          <w:sz w:val="24"/>
          <w:szCs w:val="24"/>
        </w:rPr>
        <w:t xml:space="preserve">This should happen gradually and at a pace that suits </w:t>
      </w:r>
      <w:r w:rsidR="00113CCA">
        <w:rPr>
          <w:sz w:val="24"/>
          <w:szCs w:val="24"/>
        </w:rPr>
        <w:t xml:space="preserve">the young person. This means that you also need to adjust. When your child was little, you had to take </w:t>
      </w:r>
      <w:r w:rsidR="008D29FC">
        <w:rPr>
          <w:sz w:val="24"/>
          <w:szCs w:val="24"/>
        </w:rPr>
        <w:t xml:space="preserve">all </w:t>
      </w:r>
      <w:r w:rsidR="00113CCA">
        <w:rPr>
          <w:sz w:val="24"/>
          <w:szCs w:val="24"/>
        </w:rPr>
        <w:t xml:space="preserve">the responsibility for their healthcare. You will remain a source of knowledge and help for your son or daughter but eventually </w:t>
      </w:r>
      <w:r w:rsidR="008D29FC">
        <w:rPr>
          <w:sz w:val="24"/>
          <w:szCs w:val="24"/>
        </w:rPr>
        <w:t>he or she should take over making appointments, monitoring their health and making their own judgements about risks</w:t>
      </w:r>
      <w:r w:rsidR="00113CCA">
        <w:rPr>
          <w:sz w:val="24"/>
          <w:szCs w:val="24"/>
        </w:rPr>
        <w:t>.</w:t>
      </w:r>
    </w:p>
    <w:p w14:paraId="57060E52" w14:textId="77777777" w:rsidR="00FB6D10" w:rsidRDefault="00FB6D10" w:rsidP="00F7142A">
      <w:pPr>
        <w:spacing w:after="0"/>
        <w:ind w:left="284"/>
        <w:jc w:val="both"/>
        <w:rPr>
          <w:sz w:val="24"/>
          <w:szCs w:val="24"/>
        </w:rPr>
      </w:pPr>
    </w:p>
    <w:p w14:paraId="7457407E" w14:textId="77777777" w:rsidR="002D22C7" w:rsidRPr="00F7142A" w:rsidRDefault="00012FDE" w:rsidP="00084B79">
      <w:pPr>
        <w:pStyle w:val="ListParagraph"/>
        <w:numPr>
          <w:ilvl w:val="0"/>
          <w:numId w:val="14"/>
        </w:numPr>
        <w:ind w:left="284" w:hanging="284"/>
        <w:rPr>
          <w:rStyle w:val="Hyperlink"/>
          <w:b/>
          <w:color w:val="auto"/>
          <w:sz w:val="24"/>
          <w:szCs w:val="24"/>
          <w:u w:val="none"/>
        </w:rPr>
      </w:pPr>
      <w:r w:rsidRPr="001A3A26">
        <w:rPr>
          <w:b/>
          <w:sz w:val="24"/>
          <w:szCs w:val="24"/>
        </w:rPr>
        <w:t xml:space="preserve">You might like to look at our website. There are </w:t>
      </w:r>
      <w:r w:rsidR="00496BBD">
        <w:rPr>
          <w:b/>
          <w:sz w:val="24"/>
          <w:szCs w:val="24"/>
        </w:rPr>
        <w:t xml:space="preserve">not any sections specifically for parents, but you can  read about the programme, </w:t>
      </w:r>
      <w:r w:rsidRPr="001A3A26">
        <w:rPr>
          <w:b/>
          <w:sz w:val="24"/>
          <w:szCs w:val="24"/>
        </w:rPr>
        <w:t xml:space="preserve">see all the work that the young </w:t>
      </w:r>
      <w:r w:rsidRPr="001A3A26">
        <w:rPr>
          <w:b/>
          <w:sz w:val="24"/>
          <w:szCs w:val="24"/>
        </w:rPr>
        <w:lastRenderedPageBreak/>
        <w:t>people’s advisory</w:t>
      </w:r>
      <w:r w:rsidR="00E42E0B">
        <w:rPr>
          <w:b/>
          <w:sz w:val="24"/>
          <w:szCs w:val="24"/>
        </w:rPr>
        <w:t xml:space="preserve"> group did in assisting with</w:t>
      </w:r>
      <w:r w:rsidRPr="001A3A26">
        <w:rPr>
          <w:b/>
          <w:sz w:val="24"/>
          <w:szCs w:val="24"/>
        </w:rPr>
        <w:t xml:space="preserve"> the research</w:t>
      </w:r>
      <w:r w:rsidR="00496BBD">
        <w:rPr>
          <w:b/>
          <w:sz w:val="24"/>
          <w:szCs w:val="24"/>
        </w:rPr>
        <w:t xml:space="preserve">, and you can see summaries of the results. </w:t>
      </w:r>
      <w:r w:rsidR="001A3A26" w:rsidRPr="001A3A26">
        <w:rPr>
          <w:b/>
          <w:sz w:val="24"/>
          <w:szCs w:val="24"/>
        </w:rPr>
        <w:t xml:space="preserve"> </w:t>
      </w:r>
      <w:r w:rsidR="00BC44E8" w:rsidRPr="001A3A26">
        <w:rPr>
          <w:b/>
          <w:sz w:val="24"/>
          <w:szCs w:val="24"/>
        </w:rPr>
        <w:t xml:space="preserve">   </w:t>
      </w:r>
      <w:r w:rsidRPr="001A3A26">
        <w:rPr>
          <w:b/>
          <w:sz w:val="24"/>
          <w:szCs w:val="24"/>
        </w:rPr>
        <w:t xml:space="preserve"> </w:t>
      </w:r>
      <w:hyperlink r:id="rId9" w:history="1">
        <w:r w:rsidR="00BC44E8" w:rsidRPr="001A3A26">
          <w:rPr>
            <w:rStyle w:val="Hyperlink"/>
            <w:b/>
            <w:sz w:val="24"/>
            <w:szCs w:val="24"/>
          </w:rPr>
          <w:t>http://research.ncl.ac.uk/transition/</w:t>
        </w:r>
      </w:hyperlink>
    </w:p>
    <w:p w14:paraId="52520919" w14:textId="77777777" w:rsidR="00F7142A" w:rsidRPr="00084B79" w:rsidRDefault="00F7142A" w:rsidP="00F7142A">
      <w:pPr>
        <w:pStyle w:val="ListParagraph"/>
        <w:ind w:left="284"/>
        <w:rPr>
          <w:rStyle w:val="Hyperlink"/>
          <w:b/>
          <w:color w:val="auto"/>
          <w:sz w:val="24"/>
          <w:szCs w:val="24"/>
          <w:u w:val="none"/>
        </w:rPr>
      </w:pPr>
    </w:p>
    <w:p w14:paraId="3033F081" w14:textId="77777777" w:rsidR="00084B79" w:rsidRPr="00084B79" w:rsidRDefault="00E67A13" w:rsidP="00F7142A">
      <w:pPr>
        <w:pStyle w:val="ListParagraph"/>
        <w:numPr>
          <w:ilvl w:val="0"/>
          <w:numId w:val="14"/>
        </w:numPr>
        <w:spacing w:after="0" w:line="240" w:lineRule="auto"/>
        <w:ind w:left="284" w:hanging="284"/>
        <w:jc w:val="both"/>
        <w:rPr>
          <w:sz w:val="24"/>
          <w:szCs w:val="24"/>
        </w:rPr>
      </w:pPr>
      <w:r w:rsidRPr="00084B79">
        <w:rPr>
          <w:b/>
          <w:sz w:val="24"/>
          <w:szCs w:val="24"/>
        </w:rPr>
        <w:t xml:space="preserve">You might like to look at a toolkit we developed </w:t>
      </w:r>
      <w:r w:rsidR="00A86489" w:rsidRPr="00084B79">
        <w:rPr>
          <w:b/>
          <w:sz w:val="24"/>
          <w:szCs w:val="24"/>
        </w:rPr>
        <w:t xml:space="preserve">for senior managers and doctors </w:t>
      </w:r>
      <w:r w:rsidRPr="00084B79">
        <w:rPr>
          <w:b/>
          <w:sz w:val="24"/>
          <w:szCs w:val="24"/>
        </w:rPr>
        <w:t>and which is also on the website</w:t>
      </w:r>
    </w:p>
    <w:p w14:paraId="106C709A" w14:textId="6458E3A4" w:rsidR="008174C5" w:rsidRDefault="00E67A13" w:rsidP="008174C5">
      <w:pPr>
        <w:spacing w:line="240" w:lineRule="auto"/>
        <w:ind w:left="284"/>
        <w:jc w:val="both"/>
        <w:rPr>
          <w:sz w:val="24"/>
          <w:szCs w:val="24"/>
        </w:rPr>
      </w:pPr>
      <w:r w:rsidRPr="00084B79">
        <w:rPr>
          <w:sz w:val="24"/>
          <w:szCs w:val="24"/>
        </w:rPr>
        <w:t xml:space="preserve">The toolkit </w:t>
      </w:r>
      <w:r w:rsidR="00A86489" w:rsidRPr="00084B79">
        <w:rPr>
          <w:sz w:val="24"/>
          <w:szCs w:val="24"/>
        </w:rPr>
        <w:t xml:space="preserve">is about </w:t>
      </w:r>
      <w:r w:rsidR="00A86489" w:rsidRPr="00084B79">
        <w:rPr>
          <w:i/>
          <w:sz w:val="24"/>
          <w:szCs w:val="24"/>
        </w:rPr>
        <w:t>Developmentally Appropriate Healthcare</w:t>
      </w:r>
      <w:r w:rsidR="00A86489" w:rsidRPr="00084B79">
        <w:rPr>
          <w:sz w:val="24"/>
          <w:szCs w:val="24"/>
        </w:rPr>
        <w:t>.</w:t>
      </w:r>
      <w:r w:rsidRPr="00084B79">
        <w:rPr>
          <w:sz w:val="24"/>
          <w:szCs w:val="24"/>
        </w:rPr>
        <w:t xml:space="preserve"> This is a bit of a mouthful but essentially it means that</w:t>
      </w:r>
      <w:r w:rsidR="00A86489" w:rsidRPr="00084B79">
        <w:rPr>
          <w:sz w:val="24"/>
          <w:szCs w:val="24"/>
        </w:rPr>
        <w:t xml:space="preserve"> young people are neither children nor adults. Young people change in many ways between the ages of 12 and 24 and healthcare staff </w:t>
      </w:r>
      <w:r w:rsidR="00F7142A">
        <w:rPr>
          <w:sz w:val="24"/>
          <w:szCs w:val="24"/>
        </w:rPr>
        <w:t xml:space="preserve">must </w:t>
      </w:r>
      <w:r w:rsidR="00A86489" w:rsidRPr="00084B79">
        <w:rPr>
          <w:sz w:val="24"/>
          <w:szCs w:val="24"/>
        </w:rPr>
        <w:t>show young pe</w:t>
      </w:r>
      <w:r w:rsidR="00F7142A">
        <w:rPr>
          <w:sz w:val="24"/>
          <w:szCs w:val="24"/>
        </w:rPr>
        <w:t xml:space="preserve">ople </w:t>
      </w:r>
      <w:r w:rsidR="00A86489" w:rsidRPr="00084B79">
        <w:rPr>
          <w:sz w:val="24"/>
          <w:szCs w:val="24"/>
        </w:rPr>
        <w:t xml:space="preserve">that they </w:t>
      </w:r>
      <w:r w:rsidR="009E1B35" w:rsidRPr="00084B79">
        <w:rPr>
          <w:sz w:val="24"/>
          <w:szCs w:val="24"/>
        </w:rPr>
        <w:t xml:space="preserve">are aware of </w:t>
      </w:r>
      <w:r w:rsidR="00F7142A">
        <w:rPr>
          <w:sz w:val="24"/>
          <w:szCs w:val="24"/>
        </w:rPr>
        <w:t xml:space="preserve">the </w:t>
      </w:r>
      <w:r w:rsidR="00DE3018" w:rsidRPr="00084B79">
        <w:rPr>
          <w:sz w:val="24"/>
          <w:szCs w:val="24"/>
        </w:rPr>
        <w:t>changes</w:t>
      </w:r>
      <w:r w:rsidR="00A86489" w:rsidRPr="00084B79">
        <w:rPr>
          <w:sz w:val="24"/>
          <w:szCs w:val="24"/>
        </w:rPr>
        <w:t xml:space="preserve"> occurring in their lives. Also healthcare staff need to help young people to feel confident</w:t>
      </w:r>
      <w:r w:rsidR="009E1B35" w:rsidRPr="00084B79">
        <w:rPr>
          <w:sz w:val="24"/>
          <w:szCs w:val="24"/>
        </w:rPr>
        <w:t>,</w:t>
      </w:r>
      <w:r w:rsidR="00A86489" w:rsidRPr="00084B79">
        <w:rPr>
          <w:sz w:val="24"/>
          <w:szCs w:val="24"/>
        </w:rPr>
        <w:t xml:space="preserve"> by having discussions in consultations about how young people can gradually take on responsibility for their health.</w:t>
      </w:r>
    </w:p>
    <w:p w14:paraId="3BAE90DA" w14:textId="77777777" w:rsidR="008174C5" w:rsidRDefault="008174C5" w:rsidP="008174C5">
      <w:pPr>
        <w:spacing w:after="0"/>
        <w:jc w:val="both"/>
        <w:rPr>
          <w:b/>
          <w:sz w:val="28"/>
          <w:szCs w:val="28"/>
        </w:rPr>
      </w:pPr>
      <w:r w:rsidRPr="005743CB">
        <w:rPr>
          <w:b/>
          <w:sz w:val="28"/>
          <w:szCs w:val="28"/>
        </w:rPr>
        <w:t xml:space="preserve">What </w:t>
      </w:r>
      <w:r>
        <w:rPr>
          <w:b/>
          <w:sz w:val="28"/>
          <w:szCs w:val="28"/>
        </w:rPr>
        <w:t>is meant by</w:t>
      </w:r>
      <w:r w:rsidRPr="005743CB">
        <w:rPr>
          <w:b/>
          <w:sz w:val="28"/>
          <w:szCs w:val="28"/>
        </w:rPr>
        <w:t xml:space="preserve"> ‘Transition’ and ‘Transfer’</w:t>
      </w:r>
      <w:r>
        <w:rPr>
          <w:b/>
          <w:sz w:val="28"/>
          <w:szCs w:val="28"/>
        </w:rPr>
        <w:t xml:space="preserve"> of young people?</w:t>
      </w:r>
    </w:p>
    <w:p w14:paraId="32F7BF3B" w14:textId="77777777" w:rsidR="008174C5" w:rsidRPr="00AB214C" w:rsidRDefault="008174C5" w:rsidP="008174C5">
      <w:pPr>
        <w:spacing w:after="0"/>
        <w:jc w:val="both"/>
        <w:rPr>
          <w:sz w:val="24"/>
          <w:szCs w:val="24"/>
        </w:rPr>
      </w:pPr>
      <w:r w:rsidRPr="00AB214C">
        <w:rPr>
          <w:sz w:val="24"/>
          <w:szCs w:val="24"/>
        </w:rPr>
        <w:t>These two terms are often used interchangeably but in fact refer to different things.</w:t>
      </w:r>
    </w:p>
    <w:p w14:paraId="65701193" w14:textId="77777777" w:rsidR="008174C5" w:rsidRPr="00F01F54" w:rsidRDefault="008174C5" w:rsidP="008174C5">
      <w:pPr>
        <w:spacing w:after="0"/>
        <w:jc w:val="both"/>
        <w:rPr>
          <w:sz w:val="24"/>
          <w:szCs w:val="24"/>
        </w:rPr>
      </w:pPr>
      <w:r w:rsidRPr="00F01F54">
        <w:rPr>
          <w:b/>
          <w:sz w:val="24"/>
          <w:szCs w:val="24"/>
        </w:rPr>
        <w:t>‘Transition’</w:t>
      </w:r>
      <w:r w:rsidRPr="00F01F54">
        <w:rPr>
          <w:sz w:val="24"/>
          <w:szCs w:val="24"/>
        </w:rPr>
        <w:t xml:space="preserve"> is the purposeful, planned process that addresses the medical, psychosocial and educational/vocational needs of adolescents and young adults with </w:t>
      </w:r>
      <w:r>
        <w:rPr>
          <w:sz w:val="24"/>
          <w:szCs w:val="24"/>
        </w:rPr>
        <w:t xml:space="preserve">long term </w:t>
      </w:r>
      <w:r w:rsidRPr="00F01F54">
        <w:rPr>
          <w:sz w:val="24"/>
          <w:szCs w:val="24"/>
        </w:rPr>
        <w:t>conditions as they move from child-centred to adult-oriented health care systems.</w:t>
      </w:r>
    </w:p>
    <w:p w14:paraId="175F17C3" w14:textId="77777777" w:rsidR="008174C5" w:rsidRPr="00F01F54" w:rsidRDefault="008174C5" w:rsidP="008174C5">
      <w:pPr>
        <w:jc w:val="both"/>
        <w:rPr>
          <w:sz w:val="24"/>
          <w:szCs w:val="24"/>
        </w:rPr>
      </w:pPr>
      <w:r w:rsidRPr="00F01F54">
        <w:rPr>
          <w:b/>
          <w:sz w:val="24"/>
          <w:szCs w:val="24"/>
        </w:rPr>
        <w:t>‘Transfer’</w:t>
      </w:r>
      <w:r w:rsidRPr="00F01F54">
        <w:rPr>
          <w:sz w:val="24"/>
          <w:szCs w:val="24"/>
        </w:rPr>
        <w:t xml:space="preserve"> is the formal event when </w:t>
      </w:r>
      <w:r>
        <w:rPr>
          <w:sz w:val="24"/>
          <w:szCs w:val="24"/>
        </w:rPr>
        <w:t>the healthcare</w:t>
      </w:r>
      <w:r w:rsidRPr="00F01F54">
        <w:rPr>
          <w:sz w:val="24"/>
          <w:szCs w:val="24"/>
        </w:rPr>
        <w:t xml:space="preserve"> of a young person moves from children’s services to adult services.</w:t>
      </w:r>
    </w:p>
    <w:p w14:paraId="361F41C6" w14:textId="77777777" w:rsidR="008174C5" w:rsidRPr="005743CB" w:rsidRDefault="008174C5" w:rsidP="008174C5">
      <w:pPr>
        <w:spacing w:after="0" w:line="240" w:lineRule="auto"/>
        <w:jc w:val="both"/>
        <w:rPr>
          <w:b/>
          <w:sz w:val="28"/>
          <w:szCs w:val="28"/>
        </w:rPr>
      </w:pPr>
      <w:r w:rsidRPr="005743CB">
        <w:rPr>
          <w:b/>
          <w:sz w:val="28"/>
          <w:szCs w:val="28"/>
        </w:rPr>
        <w:t>Why is Transition important?</w:t>
      </w:r>
    </w:p>
    <w:p w14:paraId="682B09AA" w14:textId="77777777" w:rsidR="008174C5" w:rsidRPr="009969C1" w:rsidRDefault="008174C5" w:rsidP="008174C5">
      <w:pPr>
        <w:pStyle w:val="NoSpacing"/>
        <w:numPr>
          <w:ilvl w:val="0"/>
          <w:numId w:val="10"/>
        </w:numPr>
        <w:spacing w:line="276" w:lineRule="auto"/>
        <w:ind w:left="426" w:hanging="426"/>
        <w:jc w:val="both"/>
        <w:rPr>
          <w:sz w:val="24"/>
          <w:szCs w:val="24"/>
        </w:rPr>
      </w:pPr>
      <w:r w:rsidRPr="00435831">
        <w:rPr>
          <w:sz w:val="24"/>
          <w:szCs w:val="24"/>
        </w:rPr>
        <w:t>The number of young people in transition to adulthood is increasing</w:t>
      </w:r>
      <w:r>
        <w:rPr>
          <w:sz w:val="24"/>
          <w:szCs w:val="24"/>
        </w:rPr>
        <w:t xml:space="preserve"> with m</w:t>
      </w:r>
      <w:r w:rsidRPr="009969C1">
        <w:rPr>
          <w:sz w:val="24"/>
          <w:szCs w:val="24"/>
        </w:rPr>
        <w:t xml:space="preserve">any </w:t>
      </w:r>
      <w:r>
        <w:rPr>
          <w:sz w:val="24"/>
          <w:szCs w:val="24"/>
        </w:rPr>
        <w:t xml:space="preserve">more </w:t>
      </w:r>
      <w:r w:rsidRPr="009969C1">
        <w:rPr>
          <w:sz w:val="24"/>
          <w:szCs w:val="24"/>
        </w:rPr>
        <w:t>children with long term conditions, now liv</w:t>
      </w:r>
      <w:r>
        <w:rPr>
          <w:sz w:val="24"/>
          <w:szCs w:val="24"/>
        </w:rPr>
        <w:t>ing</w:t>
      </w:r>
      <w:r w:rsidRPr="009969C1">
        <w:rPr>
          <w:sz w:val="24"/>
          <w:szCs w:val="24"/>
        </w:rPr>
        <w:t xml:space="preserve"> into adulthood</w:t>
      </w:r>
      <w:r w:rsidRPr="00435831">
        <w:rPr>
          <w:sz w:val="24"/>
          <w:szCs w:val="24"/>
        </w:rPr>
        <w:t>. In an NHS Trust serving a population of 270,000, about 10</w:t>
      </w:r>
      <w:r>
        <w:rPr>
          <w:sz w:val="24"/>
          <w:szCs w:val="24"/>
        </w:rPr>
        <w:t>0</w:t>
      </w:r>
      <w:r w:rsidRPr="00435831">
        <w:rPr>
          <w:sz w:val="24"/>
          <w:szCs w:val="24"/>
        </w:rPr>
        <w:t xml:space="preserve"> young people with </w:t>
      </w:r>
      <w:r>
        <w:rPr>
          <w:sz w:val="24"/>
          <w:szCs w:val="24"/>
        </w:rPr>
        <w:t xml:space="preserve">long term conditions </w:t>
      </w:r>
      <w:r w:rsidRPr="00435831">
        <w:rPr>
          <w:sz w:val="24"/>
          <w:szCs w:val="24"/>
        </w:rPr>
        <w:t xml:space="preserve">reach age 16 each year. As transition </w:t>
      </w:r>
      <w:r>
        <w:rPr>
          <w:sz w:val="24"/>
          <w:szCs w:val="24"/>
        </w:rPr>
        <w:t xml:space="preserve">takes place over about </w:t>
      </w:r>
      <w:r w:rsidRPr="00435831">
        <w:rPr>
          <w:sz w:val="24"/>
          <w:szCs w:val="24"/>
        </w:rPr>
        <w:t>7 years, the number in transition at any tim</w:t>
      </w:r>
      <w:r>
        <w:rPr>
          <w:sz w:val="24"/>
          <w:szCs w:val="24"/>
        </w:rPr>
        <w:t>e in a typical Trust is about 70</w:t>
      </w:r>
      <w:r w:rsidRPr="00435831">
        <w:rPr>
          <w:sz w:val="24"/>
          <w:szCs w:val="24"/>
        </w:rPr>
        <w:t>0.</w:t>
      </w:r>
    </w:p>
    <w:p w14:paraId="561EBC90" w14:textId="77777777" w:rsidR="008174C5" w:rsidRDefault="008174C5" w:rsidP="008174C5">
      <w:pPr>
        <w:pStyle w:val="NoSpacing"/>
        <w:numPr>
          <w:ilvl w:val="0"/>
          <w:numId w:val="10"/>
        </w:numPr>
        <w:spacing w:line="276" w:lineRule="auto"/>
        <w:ind w:left="426" w:hanging="426"/>
        <w:jc w:val="both"/>
        <w:rPr>
          <w:sz w:val="24"/>
          <w:szCs w:val="24"/>
        </w:rPr>
      </w:pPr>
      <w:r>
        <w:rPr>
          <w:sz w:val="24"/>
          <w:szCs w:val="24"/>
        </w:rPr>
        <w:t>There are risks if transition is not successful. Disease control, continuity of healthcare, and co-ordination of care can be compromised; and the outcomes of healthcare costs in later life, social participation, and employment or further education are often poor.</w:t>
      </w:r>
    </w:p>
    <w:p w14:paraId="7434B92D" w14:textId="77777777" w:rsidR="008174C5" w:rsidRPr="00F01F54" w:rsidRDefault="008174C5" w:rsidP="008174C5">
      <w:pPr>
        <w:pStyle w:val="NoSpacing"/>
        <w:numPr>
          <w:ilvl w:val="0"/>
          <w:numId w:val="10"/>
        </w:numPr>
        <w:spacing w:line="276" w:lineRule="auto"/>
        <w:ind w:left="426" w:hanging="426"/>
        <w:jc w:val="both"/>
        <w:rPr>
          <w:sz w:val="24"/>
          <w:szCs w:val="24"/>
        </w:rPr>
      </w:pPr>
      <w:r>
        <w:rPr>
          <w:sz w:val="24"/>
          <w:szCs w:val="24"/>
        </w:rPr>
        <w:t xml:space="preserve">Recent understanding of how much the brain changes during </w:t>
      </w:r>
      <w:r w:rsidRPr="00F01F54">
        <w:rPr>
          <w:sz w:val="24"/>
          <w:szCs w:val="24"/>
        </w:rPr>
        <w:t>adolescen</w:t>
      </w:r>
      <w:r>
        <w:rPr>
          <w:sz w:val="24"/>
          <w:szCs w:val="24"/>
        </w:rPr>
        <w:t>ce explains why adolescents behave and react differently to children and adults</w:t>
      </w:r>
    </w:p>
    <w:p w14:paraId="25B0DD86" w14:textId="77777777" w:rsidR="008174C5" w:rsidRPr="001764E9" w:rsidRDefault="008174C5" w:rsidP="008174C5">
      <w:pPr>
        <w:pStyle w:val="NoSpacing"/>
        <w:numPr>
          <w:ilvl w:val="0"/>
          <w:numId w:val="10"/>
        </w:numPr>
        <w:spacing w:line="276" w:lineRule="auto"/>
        <w:ind w:left="426" w:hanging="426"/>
        <w:jc w:val="both"/>
        <w:rPr>
          <w:sz w:val="24"/>
          <w:szCs w:val="24"/>
        </w:rPr>
      </w:pPr>
      <w:r w:rsidRPr="001764E9">
        <w:rPr>
          <w:sz w:val="24"/>
          <w:szCs w:val="24"/>
        </w:rPr>
        <w:t>Adult services for some groups are not routinely provided, such as for Adults with Attention Deficit Disorder</w:t>
      </w:r>
    </w:p>
    <w:p w14:paraId="0D2F1FFF" w14:textId="77777777" w:rsidR="008174C5" w:rsidRDefault="008174C5" w:rsidP="008174C5">
      <w:pPr>
        <w:pStyle w:val="NoSpacing"/>
        <w:numPr>
          <w:ilvl w:val="0"/>
          <w:numId w:val="10"/>
        </w:numPr>
        <w:spacing w:line="276" w:lineRule="auto"/>
        <w:ind w:left="426" w:hanging="426"/>
        <w:jc w:val="both"/>
        <w:rPr>
          <w:sz w:val="24"/>
          <w:szCs w:val="24"/>
        </w:rPr>
      </w:pPr>
      <w:r>
        <w:rPr>
          <w:sz w:val="24"/>
          <w:szCs w:val="24"/>
        </w:rPr>
        <w:t>Unless specifically commissioned, a</w:t>
      </w:r>
      <w:r w:rsidRPr="00B02404">
        <w:rPr>
          <w:sz w:val="24"/>
          <w:szCs w:val="24"/>
        </w:rPr>
        <w:t xml:space="preserve">rrangements for </w:t>
      </w:r>
      <w:r>
        <w:rPr>
          <w:sz w:val="24"/>
          <w:szCs w:val="24"/>
        </w:rPr>
        <w:t xml:space="preserve">promoting </w:t>
      </w:r>
      <w:r w:rsidRPr="00B02404">
        <w:rPr>
          <w:sz w:val="24"/>
          <w:szCs w:val="24"/>
        </w:rPr>
        <w:t>successful trans</w:t>
      </w:r>
      <w:r>
        <w:rPr>
          <w:sz w:val="24"/>
          <w:szCs w:val="24"/>
        </w:rPr>
        <w:t xml:space="preserve">ition </w:t>
      </w:r>
      <w:r w:rsidRPr="00B02404">
        <w:rPr>
          <w:sz w:val="24"/>
          <w:szCs w:val="24"/>
        </w:rPr>
        <w:t xml:space="preserve">can fall all too easily between child and adult services </w:t>
      </w:r>
      <w:r>
        <w:rPr>
          <w:sz w:val="24"/>
          <w:szCs w:val="24"/>
        </w:rPr>
        <w:t xml:space="preserve"> and so not be provided</w:t>
      </w:r>
    </w:p>
    <w:p w14:paraId="63EB2398" w14:textId="77777777" w:rsidR="008174C5" w:rsidRDefault="008174C5" w:rsidP="008174C5">
      <w:pPr>
        <w:pStyle w:val="NoSpacing"/>
        <w:jc w:val="both"/>
        <w:rPr>
          <w:sz w:val="24"/>
          <w:szCs w:val="24"/>
        </w:rPr>
      </w:pPr>
    </w:p>
    <w:p w14:paraId="4EC173A1" w14:textId="77777777" w:rsidR="008174C5" w:rsidRPr="005743CB" w:rsidRDefault="008174C5" w:rsidP="008174C5">
      <w:pPr>
        <w:spacing w:after="0"/>
        <w:jc w:val="both"/>
        <w:rPr>
          <w:b/>
          <w:sz w:val="28"/>
          <w:szCs w:val="28"/>
        </w:rPr>
      </w:pPr>
      <w:r w:rsidRPr="005743CB">
        <w:rPr>
          <w:b/>
          <w:sz w:val="28"/>
          <w:szCs w:val="28"/>
        </w:rPr>
        <w:t>Transition in the UK</w:t>
      </w:r>
    </w:p>
    <w:p w14:paraId="6E7DD987" w14:textId="77777777" w:rsidR="008174C5" w:rsidRPr="00F01F54" w:rsidRDefault="008174C5" w:rsidP="008174C5">
      <w:pPr>
        <w:spacing w:after="0"/>
        <w:jc w:val="both"/>
        <w:rPr>
          <w:sz w:val="24"/>
          <w:szCs w:val="24"/>
        </w:rPr>
      </w:pPr>
      <w:r>
        <w:rPr>
          <w:sz w:val="24"/>
          <w:szCs w:val="24"/>
        </w:rPr>
        <w:t xml:space="preserve">There is </w:t>
      </w:r>
      <w:r w:rsidRPr="00F01F54">
        <w:rPr>
          <w:sz w:val="24"/>
          <w:szCs w:val="24"/>
        </w:rPr>
        <w:t xml:space="preserve">an expectation that transition should improve and </w:t>
      </w:r>
      <w:r>
        <w:rPr>
          <w:sz w:val="24"/>
          <w:szCs w:val="24"/>
        </w:rPr>
        <w:t xml:space="preserve">that </w:t>
      </w:r>
      <w:r w:rsidRPr="00F01F54">
        <w:rPr>
          <w:sz w:val="24"/>
          <w:szCs w:val="24"/>
        </w:rPr>
        <w:t>this is the shared responsibility of commissioners, provider</w:t>
      </w:r>
      <w:r>
        <w:rPr>
          <w:sz w:val="24"/>
          <w:szCs w:val="24"/>
        </w:rPr>
        <w:t>s</w:t>
      </w:r>
      <w:r w:rsidRPr="00F01F54">
        <w:rPr>
          <w:sz w:val="24"/>
          <w:szCs w:val="24"/>
        </w:rPr>
        <w:t xml:space="preserve"> and clinicians</w:t>
      </w:r>
      <w:r>
        <w:rPr>
          <w:sz w:val="24"/>
          <w:szCs w:val="24"/>
        </w:rPr>
        <w:t>. Recent policy includes</w:t>
      </w:r>
      <w:r w:rsidRPr="00F01F54">
        <w:rPr>
          <w:sz w:val="24"/>
          <w:szCs w:val="24"/>
        </w:rPr>
        <w:t>:</w:t>
      </w:r>
    </w:p>
    <w:p w14:paraId="6D0EFB6A" w14:textId="77777777" w:rsidR="008174C5" w:rsidRPr="00F01F54" w:rsidRDefault="008174C5" w:rsidP="008174C5">
      <w:pPr>
        <w:pStyle w:val="ListParagraph"/>
        <w:numPr>
          <w:ilvl w:val="0"/>
          <w:numId w:val="9"/>
        </w:numPr>
        <w:jc w:val="both"/>
        <w:rPr>
          <w:sz w:val="24"/>
          <w:szCs w:val="24"/>
        </w:rPr>
      </w:pPr>
      <w:r w:rsidRPr="00F01F54">
        <w:rPr>
          <w:sz w:val="24"/>
          <w:szCs w:val="24"/>
        </w:rPr>
        <w:t>Central government guidance for 1</w:t>
      </w:r>
      <w:r>
        <w:rPr>
          <w:sz w:val="24"/>
          <w:szCs w:val="24"/>
        </w:rPr>
        <w:t>0</w:t>
      </w:r>
      <w:r w:rsidRPr="00F01F54">
        <w:rPr>
          <w:sz w:val="24"/>
          <w:szCs w:val="24"/>
        </w:rPr>
        <w:t xml:space="preserve"> years</w:t>
      </w:r>
      <w:r>
        <w:rPr>
          <w:sz w:val="24"/>
          <w:szCs w:val="24"/>
        </w:rPr>
        <w:t xml:space="preserve"> e.g. ‘Transition: moving on well’, DH, 2008</w:t>
      </w:r>
    </w:p>
    <w:p w14:paraId="72CFF695" w14:textId="77777777" w:rsidR="008174C5" w:rsidRPr="00F01F54" w:rsidRDefault="008174C5" w:rsidP="008174C5">
      <w:pPr>
        <w:pStyle w:val="ListParagraph"/>
        <w:numPr>
          <w:ilvl w:val="0"/>
          <w:numId w:val="9"/>
        </w:numPr>
        <w:jc w:val="both"/>
        <w:rPr>
          <w:sz w:val="24"/>
          <w:szCs w:val="24"/>
        </w:rPr>
      </w:pPr>
      <w:r w:rsidRPr="00F01F54">
        <w:rPr>
          <w:sz w:val="24"/>
          <w:szCs w:val="24"/>
        </w:rPr>
        <w:t>Kennedy Report 201</w:t>
      </w:r>
      <w:r>
        <w:rPr>
          <w:sz w:val="24"/>
          <w:szCs w:val="24"/>
        </w:rPr>
        <w:t>0.</w:t>
      </w:r>
      <w:r w:rsidRPr="00F01F54">
        <w:rPr>
          <w:sz w:val="24"/>
          <w:szCs w:val="24"/>
        </w:rPr>
        <w:t xml:space="preserve"> Recommendation 32</w:t>
      </w:r>
      <w:r>
        <w:rPr>
          <w:sz w:val="24"/>
          <w:szCs w:val="24"/>
        </w:rPr>
        <w:t xml:space="preserve"> about commissioning for transition</w:t>
      </w:r>
    </w:p>
    <w:p w14:paraId="2F33B3AE" w14:textId="77777777" w:rsidR="008174C5" w:rsidRPr="00F01F54" w:rsidRDefault="008174C5" w:rsidP="008174C5">
      <w:pPr>
        <w:pStyle w:val="ListParagraph"/>
        <w:numPr>
          <w:ilvl w:val="0"/>
          <w:numId w:val="9"/>
        </w:numPr>
        <w:jc w:val="both"/>
        <w:rPr>
          <w:sz w:val="24"/>
          <w:szCs w:val="24"/>
        </w:rPr>
      </w:pPr>
      <w:r w:rsidRPr="00F01F54">
        <w:rPr>
          <w:sz w:val="24"/>
          <w:szCs w:val="24"/>
        </w:rPr>
        <w:t>Care Quality Commission ‘From the Pond to the Sea’</w:t>
      </w:r>
      <w:r>
        <w:rPr>
          <w:sz w:val="24"/>
          <w:szCs w:val="24"/>
        </w:rPr>
        <w:t>,</w:t>
      </w:r>
      <w:r w:rsidRPr="00F01F54">
        <w:rPr>
          <w:sz w:val="24"/>
          <w:szCs w:val="24"/>
        </w:rPr>
        <w:t xml:space="preserve"> 2015</w:t>
      </w:r>
    </w:p>
    <w:p w14:paraId="6D80F64C" w14:textId="77777777" w:rsidR="008174C5" w:rsidRPr="009A3200" w:rsidRDefault="008174C5" w:rsidP="008174C5">
      <w:pPr>
        <w:pStyle w:val="ListParagraph"/>
        <w:numPr>
          <w:ilvl w:val="0"/>
          <w:numId w:val="9"/>
        </w:numPr>
        <w:jc w:val="both"/>
        <w:rPr>
          <w:sz w:val="24"/>
          <w:szCs w:val="24"/>
        </w:rPr>
      </w:pPr>
      <w:r>
        <w:rPr>
          <w:sz w:val="24"/>
          <w:szCs w:val="24"/>
        </w:rPr>
        <w:t xml:space="preserve">NICE </w:t>
      </w:r>
      <w:r w:rsidRPr="009A3200">
        <w:rPr>
          <w:sz w:val="24"/>
          <w:szCs w:val="24"/>
        </w:rPr>
        <w:t>Guidance</w:t>
      </w:r>
      <w:r>
        <w:rPr>
          <w:sz w:val="24"/>
          <w:szCs w:val="24"/>
        </w:rPr>
        <w:t xml:space="preserve">, </w:t>
      </w:r>
      <w:r w:rsidRPr="009A3200">
        <w:rPr>
          <w:sz w:val="24"/>
          <w:szCs w:val="24"/>
        </w:rPr>
        <w:t>2016</w:t>
      </w:r>
    </w:p>
    <w:sectPr w:rsidR="008174C5" w:rsidRPr="009A3200" w:rsidSect="009A77F1">
      <w:headerReference w:type="default" r:id="rId10"/>
      <w:footerReference w:type="default" r:id="rId11"/>
      <w:pgSz w:w="11906" w:h="16838"/>
      <w:pgMar w:top="340" w:right="1440" w:bottom="249"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D5A8B" w14:textId="77777777" w:rsidR="001A0EB8" w:rsidRDefault="001A0EB8" w:rsidP="00396C06">
      <w:pPr>
        <w:spacing w:after="0" w:line="240" w:lineRule="auto"/>
      </w:pPr>
      <w:r>
        <w:separator/>
      </w:r>
    </w:p>
  </w:endnote>
  <w:endnote w:type="continuationSeparator" w:id="0">
    <w:p w14:paraId="75B8C3A8" w14:textId="77777777" w:rsidR="001A0EB8" w:rsidRDefault="001A0EB8" w:rsidP="00396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123C9" w14:textId="77777777" w:rsidR="00BE7AA7" w:rsidRDefault="00BE7AA7">
    <w:pPr>
      <w:pStyle w:val="Footer"/>
    </w:pPr>
    <w:r>
      <w:rPr>
        <w:noProof/>
        <w:lang w:eastAsia="en-GB"/>
      </w:rPr>
      <w:drawing>
        <wp:anchor distT="0" distB="0" distL="114300" distR="114300" simplePos="0" relativeHeight="251673088" behindDoc="0" locked="0" layoutInCell="1" allowOverlap="1" wp14:anchorId="6CEA6CE4" wp14:editId="78606155">
          <wp:simplePos x="0" y="0"/>
          <wp:positionH relativeFrom="margin">
            <wp:align>right</wp:align>
          </wp:positionH>
          <wp:positionV relativeFrom="paragraph">
            <wp:posOffset>130175</wp:posOffset>
          </wp:positionV>
          <wp:extent cx="750570" cy="373380"/>
          <wp:effectExtent l="0" t="0" r="0" b="7620"/>
          <wp:wrapThrough wrapText="bothSides">
            <wp:wrapPolygon edited="0">
              <wp:start x="0" y="0"/>
              <wp:lineTo x="0" y="12122"/>
              <wp:lineTo x="4934" y="17633"/>
              <wp:lineTo x="4934" y="20939"/>
              <wp:lineTo x="20284" y="20939"/>
              <wp:lineTo x="20832" y="15429"/>
              <wp:lineTo x="20832" y="0"/>
              <wp:lineTo x="0" y="0"/>
            </wp:wrapPolygon>
          </wp:wrapThrough>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570" cy="373380"/>
                  </a:xfrm>
                  <a:prstGeom prst="rect">
                    <a:avLst/>
                  </a:prstGeom>
                </pic:spPr>
              </pic:pic>
            </a:graphicData>
          </a:graphic>
        </wp:anchor>
      </w:drawing>
    </w:r>
    <w:r>
      <w:rPr>
        <w:noProof/>
        <w:lang w:eastAsia="en-GB"/>
      </w:rPr>
      <w:drawing>
        <wp:inline distT="0" distB="0" distL="0" distR="0" wp14:anchorId="2482F97C" wp14:editId="4FA9CA69">
          <wp:extent cx="869209" cy="579472"/>
          <wp:effectExtent l="0" t="0" r="762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9209" cy="579472"/>
                  </a:xfrm>
                  <a:prstGeom prst="rect">
                    <a:avLst/>
                  </a:prstGeom>
                </pic:spPr>
              </pic:pic>
            </a:graphicData>
          </a:graphic>
        </wp:inline>
      </w:drawing>
    </w:r>
    <w:r>
      <w:tab/>
    </w:r>
    <w:r>
      <w:rPr>
        <w:noProof/>
        <w:lang w:eastAsia="en-GB"/>
      </w:rPr>
      <w:drawing>
        <wp:inline distT="0" distB="0" distL="0" distR="0" wp14:anchorId="3FC6F91C" wp14:editId="4F4F6E47">
          <wp:extent cx="1199515" cy="599758"/>
          <wp:effectExtent l="0" t="0" r="635"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18737" cy="60936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42D6E" w14:textId="77777777" w:rsidR="001A0EB8" w:rsidRDefault="001A0EB8" w:rsidP="00396C06">
      <w:pPr>
        <w:spacing w:after="0" w:line="240" w:lineRule="auto"/>
      </w:pPr>
      <w:r>
        <w:separator/>
      </w:r>
    </w:p>
  </w:footnote>
  <w:footnote w:type="continuationSeparator" w:id="0">
    <w:p w14:paraId="23538C4E" w14:textId="77777777" w:rsidR="001A0EB8" w:rsidRDefault="001A0EB8" w:rsidP="00396C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EBCC2" w14:textId="77777777" w:rsidR="00BE7AA7" w:rsidRDefault="00BE7AA7">
    <w:pPr>
      <w:pStyle w:val="Header"/>
    </w:pPr>
    <w:r>
      <w:tab/>
    </w:r>
    <w:r>
      <w:tab/>
    </w:r>
    <w:r>
      <w:rPr>
        <w:noProof/>
        <w:lang w:eastAsia="en-GB"/>
      </w:rPr>
      <w:drawing>
        <wp:inline distT="0" distB="0" distL="0" distR="0" wp14:anchorId="3E1625DA" wp14:editId="72B6E134">
          <wp:extent cx="702043" cy="406877"/>
          <wp:effectExtent l="0" t="0" r="3175" b="0"/>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2684" cy="40724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576F"/>
    <w:multiLevelType w:val="hybridMultilevel"/>
    <w:tmpl w:val="B6BCCFD2"/>
    <w:lvl w:ilvl="0" w:tplc="3FF27F1A">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D41566"/>
    <w:multiLevelType w:val="multilevel"/>
    <w:tmpl w:val="26E6901C"/>
    <w:lvl w:ilvl="0">
      <w:start w:val="10"/>
      <w:numFmt w:val="decimal"/>
      <w:lvlText w:val="%1"/>
      <w:lvlJc w:val="left"/>
      <w:pPr>
        <w:ind w:left="480" w:hanging="480"/>
      </w:pPr>
      <w:rPr>
        <w:rFonts w:hint="default"/>
      </w:rPr>
    </w:lvl>
    <w:lvl w:ilvl="1">
      <w:start w:val="5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B67D21"/>
    <w:multiLevelType w:val="hybridMultilevel"/>
    <w:tmpl w:val="7990E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D1486A"/>
    <w:multiLevelType w:val="multilevel"/>
    <w:tmpl w:val="7994C07C"/>
    <w:lvl w:ilvl="0">
      <w:start w:val="1"/>
      <w:numFmt w:val="decimal"/>
      <w:lvlText w:val="%1.0"/>
      <w:lvlJc w:val="left"/>
      <w:pPr>
        <w:ind w:left="375" w:hanging="375"/>
      </w:pPr>
      <w:rPr>
        <w:rFonts w:hint="default"/>
      </w:rPr>
    </w:lvl>
    <w:lvl w:ilvl="1">
      <w:start w:val="1"/>
      <w:numFmt w:val="decimalZero"/>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3B69604A"/>
    <w:multiLevelType w:val="multilevel"/>
    <w:tmpl w:val="8E3E8590"/>
    <w:lvl w:ilvl="0">
      <w:start w:val="12"/>
      <w:numFmt w:val="decimal"/>
      <w:lvlText w:val="%1"/>
      <w:lvlJc w:val="left"/>
      <w:pPr>
        <w:ind w:left="480" w:hanging="480"/>
      </w:pPr>
      <w:rPr>
        <w:rFonts w:hint="default"/>
      </w:rPr>
    </w:lvl>
    <w:lvl w:ilvl="1">
      <w:start w:val="5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AD6EA8"/>
    <w:multiLevelType w:val="hybridMultilevel"/>
    <w:tmpl w:val="F09E6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036E5A"/>
    <w:multiLevelType w:val="hybridMultilevel"/>
    <w:tmpl w:val="88EA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5069DF"/>
    <w:multiLevelType w:val="hybridMultilevel"/>
    <w:tmpl w:val="FDC62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694321D"/>
    <w:multiLevelType w:val="hybridMultilevel"/>
    <w:tmpl w:val="6862D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3D3A37"/>
    <w:multiLevelType w:val="hybridMultilevel"/>
    <w:tmpl w:val="E042C03A"/>
    <w:lvl w:ilvl="0" w:tplc="9D42529E">
      <w:start w:val="1"/>
      <w:numFmt w:val="upperLetter"/>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0" w15:restartNumberingAfterBreak="0">
    <w:nsid w:val="5BD13BF2"/>
    <w:multiLevelType w:val="hybridMultilevel"/>
    <w:tmpl w:val="7F0A3116"/>
    <w:lvl w:ilvl="0" w:tplc="688AE67C">
      <w:start w:val="1"/>
      <w:numFmt w:val="upperLetter"/>
      <w:lvlText w:val="%1."/>
      <w:lvlJc w:val="left"/>
      <w:pPr>
        <w:ind w:left="1800" w:hanging="360"/>
      </w:pPr>
      <w:rPr>
        <w:rFonts w:asciiTheme="minorHAnsi" w:eastAsiaTheme="minorHAnsi" w:hAnsiTheme="minorHAnsi" w:cstheme="minorBidi"/>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F0519A2"/>
    <w:multiLevelType w:val="hybridMultilevel"/>
    <w:tmpl w:val="44DAD3CA"/>
    <w:lvl w:ilvl="0" w:tplc="020E41DE">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2" w15:restartNumberingAfterBreak="0">
    <w:nsid w:val="5FDE03FF"/>
    <w:multiLevelType w:val="hybridMultilevel"/>
    <w:tmpl w:val="1B1A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2C1213"/>
    <w:multiLevelType w:val="hybridMultilevel"/>
    <w:tmpl w:val="13A6396C"/>
    <w:lvl w:ilvl="0" w:tplc="1B8E686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7FA06D72"/>
    <w:multiLevelType w:val="hybridMultilevel"/>
    <w:tmpl w:val="169E1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1"/>
  </w:num>
  <w:num w:numId="4">
    <w:abstractNumId w:val="3"/>
  </w:num>
  <w:num w:numId="5">
    <w:abstractNumId w:val="9"/>
  </w:num>
  <w:num w:numId="6">
    <w:abstractNumId w:val="2"/>
  </w:num>
  <w:num w:numId="7">
    <w:abstractNumId w:val="8"/>
  </w:num>
  <w:num w:numId="8">
    <w:abstractNumId w:val="12"/>
  </w:num>
  <w:num w:numId="9">
    <w:abstractNumId w:val="7"/>
  </w:num>
  <w:num w:numId="10">
    <w:abstractNumId w:val="0"/>
  </w:num>
  <w:num w:numId="11">
    <w:abstractNumId w:val="5"/>
  </w:num>
  <w:num w:numId="12">
    <w:abstractNumId w:val="4"/>
  </w:num>
  <w:num w:numId="13">
    <w:abstractNumId w:val="6"/>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C06"/>
    <w:rsid w:val="00012FDE"/>
    <w:rsid w:val="00023490"/>
    <w:rsid w:val="00024ED5"/>
    <w:rsid w:val="00025D67"/>
    <w:rsid w:val="00027D62"/>
    <w:rsid w:val="000474BD"/>
    <w:rsid w:val="00056207"/>
    <w:rsid w:val="00067564"/>
    <w:rsid w:val="00084B79"/>
    <w:rsid w:val="00085EAB"/>
    <w:rsid w:val="000B4BCF"/>
    <w:rsid w:val="000C65A9"/>
    <w:rsid w:val="000C6B52"/>
    <w:rsid w:val="000D1542"/>
    <w:rsid w:val="000F0806"/>
    <w:rsid w:val="000F3EF8"/>
    <w:rsid w:val="0010177A"/>
    <w:rsid w:val="00113CCA"/>
    <w:rsid w:val="00123F61"/>
    <w:rsid w:val="00135BAF"/>
    <w:rsid w:val="0014763C"/>
    <w:rsid w:val="00156316"/>
    <w:rsid w:val="001764E9"/>
    <w:rsid w:val="00195A69"/>
    <w:rsid w:val="00196566"/>
    <w:rsid w:val="001A0EB8"/>
    <w:rsid w:val="001A3A26"/>
    <w:rsid w:val="001B0BC6"/>
    <w:rsid w:val="001C5C3B"/>
    <w:rsid w:val="001E0C66"/>
    <w:rsid w:val="001E6E9F"/>
    <w:rsid w:val="001E7F93"/>
    <w:rsid w:val="001F0770"/>
    <w:rsid w:val="00207D1C"/>
    <w:rsid w:val="00215EF2"/>
    <w:rsid w:val="002222EE"/>
    <w:rsid w:val="002324F4"/>
    <w:rsid w:val="002478B0"/>
    <w:rsid w:val="002562AA"/>
    <w:rsid w:val="0026582C"/>
    <w:rsid w:val="0027001A"/>
    <w:rsid w:val="002706A4"/>
    <w:rsid w:val="00280649"/>
    <w:rsid w:val="00292C68"/>
    <w:rsid w:val="00293350"/>
    <w:rsid w:val="002951BF"/>
    <w:rsid w:val="002953C7"/>
    <w:rsid w:val="002A2685"/>
    <w:rsid w:val="002A6F0E"/>
    <w:rsid w:val="002A7605"/>
    <w:rsid w:val="002B4241"/>
    <w:rsid w:val="002C2598"/>
    <w:rsid w:val="002C5F92"/>
    <w:rsid w:val="002D22C7"/>
    <w:rsid w:val="002D2895"/>
    <w:rsid w:val="00301DC7"/>
    <w:rsid w:val="00316066"/>
    <w:rsid w:val="00325F65"/>
    <w:rsid w:val="0032765C"/>
    <w:rsid w:val="003376DA"/>
    <w:rsid w:val="00343D76"/>
    <w:rsid w:val="00360827"/>
    <w:rsid w:val="00380B46"/>
    <w:rsid w:val="00396646"/>
    <w:rsid w:val="00396C06"/>
    <w:rsid w:val="00397769"/>
    <w:rsid w:val="003A301D"/>
    <w:rsid w:val="003A47AC"/>
    <w:rsid w:val="003B3E78"/>
    <w:rsid w:val="003C05A4"/>
    <w:rsid w:val="003C2614"/>
    <w:rsid w:val="003C3FF3"/>
    <w:rsid w:val="003E5D8C"/>
    <w:rsid w:val="003F254A"/>
    <w:rsid w:val="003F3EAA"/>
    <w:rsid w:val="003F48D5"/>
    <w:rsid w:val="00410C27"/>
    <w:rsid w:val="00412CB7"/>
    <w:rsid w:val="004206A1"/>
    <w:rsid w:val="0042157F"/>
    <w:rsid w:val="00423ECC"/>
    <w:rsid w:val="00430290"/>
    <w:rsid w:val="004401CC"/>
    <w:rsid w:val="00440AD6"/>
    <w:rsid w:val="00441E74"/>
    <w:rsid w:val="004472E8"/>
    <w:rsid w:val="00471D9B"/>
    <w:rsid w:val="00496BBD"/>
    <w:rsid w:val="004A1700"/>
    <w:rsid w:val="004C5DAA"/>
    <w:rsid w:val="004D2B10"/>
    <w:rsid w:val="004E23F3"/>
    <w:rsid w:val="004E59AE"/>
    <w:rsid w:val="005031F4"/>
    <w:rsid w:val="00506EBB"/>
    <w:rsid w:val="005174F4"/>
    <w:rsid w:val="005205F4"/>
    <w:rsid w:val="005234FE"/>
    <w:rsid w:val="0054402A"/>
    <w:rsid w:val="00546C28"/>
    <w:rsid w:val="005561B4"/>
    <w:rsid w:val="00557C83"/>
    <w:rsid w:val="005619AD"/>
    <w:rsid w:val="005657C7"/>
    <w:rsid w:val="005715D1"/>
    <w:rsid w:val="00587494"/>
    <w:rsid w:val="00590CDF"/>
    <w:rsid w:val="005A51C7"/>
    <w:rsid w:val="005C72CE"/>
    <w:rsid w:val="005E4FD4"/>
    <w:rsid w:val="005E50B6"/>
    <w:rsid w:val="0060187D"/>
    <w:rsid w:val="006231DE"/>
    <w:rsid w:val="00632058"/>
    <w:rsid w:val="00633FCC"/>
    <w:rsid w:val="006401AD"/>
    <w:rsid w:val="00651660"/>
    <w:rsid w:val="006546E4"/>
    <w:rsid w:val="00661D42"/>
    <w:rsid w:val="00696F33"/>
    <w:rsid w:val="006A2314"/>
    <w:rsid w:val="006A61FB"/>
    <w:rsid w:val="006A7469"/>
    <w:rsid w:val="006C60D7"/>
    <w:rsid w:val="006D4ACA"/>
    <w:rsid w:val="006D520E"/>
    <w:rsid w:val="006D5894"/>
    <w:rsid w:val="00705D82"/>
    <w:rsid w:val="007077B2"/>
    <w:rsid w:val="00722DBF"/>
    <w:rsid w:val="00740C64"/>
    <w:rsid w:val="00741263"/>
    <w:rsid w:val="00757AFC"/>
    <w:rsid w:val="0076219D"/>
    <w:rsid w:val="00772D9E"/>
    <w:rsid w:val="00780BE8"/>
    <w:rsid w:val="00787B57"/>
    <w:rsid w:val="00792206"/>
    <w:rsid w:val="007B1C0F"/>
    <w:rsid w:val="007C6148"/>
    <w:rsid w:val="007D268A"/>
    <w:rsid w:val="007D3117"/>
    <w:rsid w:val="007E0336"/>
    <w:rsid w:val="007E6B22"/>
    <w:rsid w:val="007F0E25"/>
    <w:rsid w:val="00804FC6"/>
    <w:rsid w:val="00806141"/>
    <w:rsid w:val="00814A96"/>
    <w:rsid w:val="00816F26"/>
    <w:rsid w:val="008174C5"/>
    <w:rsid w:val="00826363"/>
    <w:rsid w:val="00842979"/>
    <w:rsid w:val="00850652"/>
    <w:rsid w:val="008531D8"/>
    <w:rsid w:val="00873BAC"/>
    <w:rsid w:val="00875547"/>
    <w:rsid w:val="008766FF"/>
    <w:rsid w:val="00881D39"/>
    <w:rsid w:val="00884A2D"/>
    <w:rsid w:val="008917F6"/>
    <w:rsid w:val="008A6A49"/>
    <w:rsid w:val="008C4B80"/>
    <w:rsid w:val="008D29FC"/>
    <w:rsid w:val="008D7CFA"/>
    <w:rsid w:val="008F0C6D"/>
    <w:rsid w:val="008F61CF"/>
    <w:rsid w:val="008F7D0E"/>
    <w:rsid w:val="009121C6"/>
    <w:rsid w:val="0091554A"/>
    <w:rsid w:val="00941C37"/>
    <w:rsid w:val="0095000E"/>
    <w:rsid w:val="00954571"/>
    <w:rsid w:val="00962229"/>
    <w:rsid w:val="009665AB"/>
    <w:rsid w:val="009712F9"/>
    <w:rsid w:val="009840F0"/>
    <w:rsid w:val="00984FAB"/>
    <w:rsid w:val="009969C1"/>
    <w:rsid w:val="009A77F1"/>
    <w:rsid w:val="009B564A"/>
    <w:rsid w:val="009C2C33"/>
    <w:rsid w:val="009C4EEF"/>
    <w:rsid w:val="009C5CE1"/>
    <w:rsid w:val="009D44E3"/>
    <w:rsid w:val="009D73B9"/>
    <w:rsid w:val="009E1B35"/>
    <w:rsid w:val="009E5157"/>
    <w:rsid w:val="00A044ED"/>
    <w:rsid w:val="00A05D2F"/>
    <w:rsid w:val="00A06EEF"/>
    <w:rsid w:val="00A07259"/>
    <w:rsid w:val="00A072E5"/>
    <w:rsid w:val="00A10903"/>
    <w:rsid w:val="00A10F3D"/>
    <w:rsid w:val="00A16AB7"/>
    <w:rsid w:val="00A302F3"/>
    <w:rsid w:val="00A31A97"/>
    <w:rsid w:val="00A32E5D"/>
    <w:rsid w:val="00A34532"/>
    <w:rsid w:val="00A43E7C"/>
    <w:rsid w:val="00A45025"/>
    <w:rsid w:val="00A47CD4"/>
    <w:rsid w:val="00A54F21"/>
    <w:rsid w:val="00A650D7"/>
    <w:rsid w:val="00A65FD1"/>
    <w:rsid w:val="00A80F03"/>
    <w:rsid w:val="00A81051"/>
    <w:rsid w:val="00A827A6"/>
    <w:rsid w:val="00A86489"/>
    <w:rsid w:val="00A91BA9"/>
    <w:rsid w:val="00A93862"/>
    <w:rsid w:val="00A93BB7"/>
    <w:rsid w:val="00A96234"/>
    <w:rsid w:val="00A96992"/>
    <w:rsid w:val="00AA4BC4"/>
    <w:rsid w:val="00AB214C"/>
    <w:rsid w:val="00AE356A"/>
    <w:rsid w:val="00AE6B4B"/>
    <w:rsid w:val="00B0583E"/>
    <w:rsid w:val="00B069BC"/>
    <w:rsid w:val="00B21884"/>
    <w:rsid w:val="00B31A88"/>
    <w:rsid w:val="00B31AF4"/>
    <w:rsid w:val="00B51299"/>
    <w:rsid w:val="00B548F6"/>
    <w:rsid w:val="00B73728"/>
    <w:rsid w:val="00B779CA"/>
    <w:rsid w:val="00B81DE3"/>
    <w:rsid w:val="00B83E8F"/>
    <w:rsid w:val="00B96A00"/>
    <w:rsid w:val="00BC3544"/>
    <w:rsid w:val="00BC44E8"/>
    <w:rsid w:val="00BD76BA"/>
    <w:rsid w:val="00BE5E00"/>
    <w:rsid w:val="00BE7AA7"/>
    <w:rsid w:val="00BF4FA7"/>
    <w:rsid w:val="00C13EA4"/>
    <w:rsid w:val="00C15108"/>
    <w:rsid w:val="00C203C7"/>
    <w:rsid w:val="00C4708F"/>
    <w:rsid w:val="00C664B5"/>
    <w:rsid w:val="00C66692"/>
    <w:rsid w:val="00C84928"/>
    <w:rsid w:val="00C865EB"/>
    <w:rsid w:val="00CA2004"/>
    <w:rsid w:val="00CA7450"/>
    <w:rsid w:val="00CB035C"/>
    <w:rsid w:val="00CC40DA"/>
    <w:rsid w:val="00CC5C40"/>
    <w:rsid w:val="00CD2896"/>
    <w:rsid w:val="00CD7631"/>
    <w:rsid w:val="00CE0324"/>
    <w:rsid w:val="00CE29CC"/>
    <w:rsid w:val="00CE622B"/>
    <w:rsid w:val="00CF0AD9"/>
    <w:rsid w:val="00D0290F"/>
    <w:rsid w:val="00D03292"/>
    <w:rsid w:val="00D060B9"/>
    <w:rsid w:val="00D06CCF"/>
    <w:rsid w:val="00D13666"/>
    <w:rsid w:val="00D20317"/>
    <w:rsid w:val="00D20B80"/>
    <w:rsid w:val="00D266BB"/>
    <w:rsid w:val="00D35262"/>
    <w:rsid w:val="00D37B7D"/>
    <w:rsid w:val="00D41AFE"/>
    <w:rsid w:val="00D509AE"/>
    <w:rsid w:val="00D55AE5"/>
    <w:rsid w:val="00D61916"/>
    <w:rsid w:val="00D7009B"/>
    <w:rsid w:val="00D73935"/>
    <w:rsid w:val="00D758AE"/>
    <w:rsid w:val="00D7619F"/>
    <w:rsid w:val="00D97556"/>
    <w:rsid w:val="00DA71C5"/>
    <w:rsid w:val="00DB25BA"/>
    <w:rsid w:val="00DC056E"/>
    <w:rsid w:val="00DC2E37"/>
    <w:rsid w:val="00DC3186"/>
    <w:rsid w:val="00DE3018"/>
    <w:rsid w:val="00DE40BA"/>
    <w:rsid w:val="00E14CC0"/>
    <w:rsid w:val="00E3629C"/>
    <w:rsid w:val="00E37B63"/>
    <w:rsid w:val="00E37C54"/>
    <w:rsid w:val="00E42E0B"/>
    <w:rsid w:val="00E46E9D"/>
    <w:rsid w:val="00E65615"/>
    <w:rsid w:val="00E67A13"/>
    <w:rsid w:val="00E700B7"/>
    <w:rsid w:val="00E72808"/>
    <w:rsid w:val="00E85107"/>
    <w:rsid w:val="00ED11FE"/>
    <w:rsid w:val="00ED3B73"/>
    <w:rsid w:val="00ED43D6"/>
    <w:rsid w:val="00EE3C3C"/>
    <w:rsid w:val="00F0253A"/>
    <w:rsid w:val="00F15383"/>
    <w:rsid w:val="00F17159"/>
    <w:rsid w:val="00F174D2"/>
    <w:rsid w:val="00F32470"/>
    <w:rsid w:val="00F3273C"/>
    <w:rsid w:val="00F34948"/>
    <w:rsid w:val="00F57DE1"/>
    <w:rsid w:val="00F706D2"/>
    <w:rsid w:val="00F7142A"/>
    <w:rsid w:val="00F74395"/>
    <w:rsid w:val="00F85AB7"/>
    <w:rsid w:val="00FA7643"/>
    <w:rsid w:val="00FB6D10"/>
    <w:rsid w:val="00FD1918"/>
    <w:rsid w:val="00FE0CA3"/>
    <w:rsid w:val="00FE2F09"/>
    <w:rsid w:val="00FF2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413EB5"/>
  <w15:docId w15:val="{3CBBEF4A-8DA2-48BF-ADCC-63FA69CB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49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D28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E033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A77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C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C06"/>
  </w:style>
  <w:style w:type="paragraph" w:styleId="Footer">
    <w:name w:val="footer"/>
    <w:basedOn w:val="Normal"/>
    <w:link w:val="FooterChar"/>
    <w:uiPriority w:val="99"/>
    <w:unhideWhenUsed/>
    <w:rsid w:val="00396C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C06"/>
  </w:style>
  <w:style w:type="paragraph" w:styleId="BalloonText">
    <w:name w:val="Balloon Text"/>
    <w:basedOn w:val="Normal"/>
    <w:link w:val="BalloonTextChar"/>
    <w:uiPriority w:val="99"/>
    <w:semiHidden/>
    <w:unhideWhenUsed/>
    <w:rsid w:val="00396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C06"/>
    <w:rPr>
      <w:rFonts w:ascii="Tahoma" w:hAnsi="Tahoma" w:cs="Tahoma"/>
      <w:sz w:val="16"/>
      <w:szCs w:val="16"/>
    </w:rPr>
  </w:style>
  <w:style w:type="character" w:customStyle="1" w:styleId="Heading1Char">
    <w:name w:val="Heading 1 Char"/>
    <w:basedOn w:val="DefaultParagraphFont"/>
    <w:link w:val="Heading1"/>
    <w:uiPriority w:val="9"/>
    <w:rsid w:val="00F3494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D73935"/>
    <w:pPr>
      <w:spacing w:after="160" w:line="259" w:lineRule="auto"/>
      <w:ind w:left="720"/>
      <w:contextualSpacing/>
    </w:pPr>
  </w:style>
  <w:style w:type="paragraph" w:styleId="NoSpacing">
    <w:name w:val="No Spacing"/>
    <w:uiPriority w:val="1"/>
    <w:qFormat/>
    <w:rsid w:val="00CD2896"/>
    <w:pPr>
      <w:spacing w:after="0" w:line="240" w:lineRule="auto"/>
    </w:pPr>
  </w:style>
  <w:style w:type="character" w:customStyle="1" w:styleId="Heading2Char">
    <w:name w:val="Heading 2 Char"/>
    <w:basedOn w:val="DefaultParagraphFont"/>
    <w:link w:val="Heading2"/>
    <w:uiPriority w:val="9"/>
    <w:rsid w:val="00CD289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E033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A77F1"/>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D7009B"/>
    <w:rPr>
      <w:color w:val="0000FF" w:themeColor="hyperlink"/>
      <w:u w:val="single"/>
    </w:rPr>
  </w:style>
  <w:style w:type="table" w:styleId="TableGrid">
    <w:name w:val="Table Grid"/>
    <w:basedOn w:val="TableNormal"/>
    <w:uiPriority w:val="39"/>
    <w:rsid w:val="00DB25BA"/>
    <w:pPr>
      <w:spacing w:after="0" w:line="240" w:lineRule="auto"/>
    </w:pPr>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0B80"/>
    <w:rPr>
      <w:sz w:val="16"/>
      <w:szCs w:val="16"/>
    </w:rPr>
  </w:style>
  <w:style w:type="paragraph" w:styleId="CommentText">
    <w:name w:val="annotation text"/>
    <w:basedOn w:val="Normal"/>
    <w:link w:val="CommentTextChar"/>
    <w:uiPriority w:val="99"/>
    <w:semiHidden/>
    <w:unhideWhenUsed/>
    <w:rsid w:val="00D20B80"/>
    <w:pPr>
      <w:spacing w:line="240" w:lineRule="auto"/>
    </w:pPr>
    <w:rPr>
      <w:sz w:val="20"/>
      <w:szCs w:val="20"/>
    </w:rPr>
  </w:style>
  <w:style w:type="character" w:customStyle="1" w:styleId="CommentTextChar">
    <w:name w:val="Comment Text Char"/>
    <w:basedOn w:val="DefaultParagraphFont"/>
    <w:link w:val="CommentText"/>
    <w:uiPriority w:val="99"/>
    <w:semiHidden/>
    <w:rsid w:val="00D20B80"/>
    <w:rPr>
      <w:sz w:val="20"/>
      <w:szCs w:val="20"/>
    </w:rPr>
  </w:style>
  <w:style w:type="paragraph" w:styleId="CommentSubject">
    <w:name w:val="annotation subject"/>
    <w:basedOn w:val="CommentText"/>
    <w:next w:val="CommentText"/>
    <w:link w:val="CommentSubjectChar"/>
    <w:uiPriority w:val="99"/>
    <w:semiHidden/>
    <w:unhideWhenUsed/>
    <w:rsid w:val="00D20B80"/>
    <w:rPr>
      <w:b/>
      <w:bCs/>
    </w:rPr>
  </w:style>
  <w:style w:type="character" w:customStyle="1" w:styleId="CommentSubjectChar">
    <w:name w:val="Comment Subject Char"/>
    <w:basedOn w:val="CommentTextChar"/>
    <w:link w:val="CommentSubject"/>
    <w:uiPriority w:val="99"/>
    <w:semiHidden/>
    <w:rsid w:val="00D20B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790887">
      <w:bodyDiv w:val="1"/>
      <w:marLeft w:val="0"/>
      <w:marRight w:val="0"/>
      <w:marTop w:val="0"/>
      <w:marBottom w:val="0"/>
      <w:divBdr>
        <w:top w:val="none" w:sz="0" w:space="0" w:color="auto"/>
        <w:left w:val="none" w:sz="0" w:space="0" w:color="auto"/>
        <w:bottom w:val="none" w:sz="0" w:space="0" w:color="auto"/>
        <w:right w:val="none" w:sz="0" w:space="0" w:color="auto"/>
      </w:divBdr>
    </w:div>
    <w:div w:id="16061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esearch.ncl.ac.uk/transition/"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6DB9D-E591-4809-8662-29292DA8E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4867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Northumbria Healthcare NHS Foundation Trust</Company>
  <LinksUpToDate>false</LinksUpToDate>
  <CharactersWithSpaces>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dc:creator>
  <cp:lastModifiedBy>Alison Mulvenna</cp:lastModifiedBy>
  <cp:revision>2</cp:revision>
  <cp:lastPrinted>2017-10-08T10:41:00Z</cp:lastPrinted>
  <dcterms:created xsi:type="dcterms:W3CDTF">2017-12-15T11:35:00Z</dcterms:created>
  <dcterms:modified xsi:type="dcterms:W3CDTF">2017-12-15T11:35:00Z</dcterms:modified>
</cp:coreProperties>
</file>